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textAlignment w:val="baseline"/>
        <w:outlineLvl w:val="0"/>
        <w:rPr>
          <w:b/>
          <w:color w:val="000000"/>
          <w:kern w:val="0"/>
          <w:sz w:val="72"/>
          <w:szCs w:val="20"/>
        </w:rPr>
      </w:pPr>
      <w:bookmarkStart w:id="4" w:name="_GoBack"/>
      <w:bookmarkStart w:id="0" w:name="_Toc13820"/>
      <w:bookmarkStart w:id="1"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pPr>
        <w:adjustRightInd w:val="0"/>
        <w:spacing w:line="312" w:lineRule="atLeast"/>
        <w:jc w:val="center"/>
        <w:textAlignment w:val="baseline"/>
        <w:outlineLvl w:val="0"/>
        <w:rPr>
          <w:b/>
          <w:color w:val="000000"/>
          <w:kern w:val="0"/>
          <w:sz w:val="72"/>
          <w:szCs w:val="20"/>
        </w:rPr>
      </w:pPr>
      <w:bookmarkStart w:id="2" w:name="_Toc21023"/>
      <w:r>
        <w:rPr>
          <w:rFonts w:hint="eastAsia"/>
          <w:b/>
          <w:color w:val="000000"/>
          <w:kern w:val="0"/>
          <w:sz w:val="72"/>
          <w:szCs w:val="20"/>
        </w:rPr>
        <w:t>学位授权点简况表</w:t>
      </w:r>
      <w:bookmarkEnd w:id="1"/>
      <w:bookmarkEnd w:id="2"/>
    </w:p>
    <w:bookmarkEnd w:id="4"/>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19"/>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tbl>
      <w:tblPr>
        <w:tblStyle w:val="19"/>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tbl>
      <w:tblPr>
        <w:tblStyle w:val="19"/>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b/>
          <w:color w:val="000000"/>
          <w:sz w:val="36"/>
        </w:rPr>
      </w:pPr>
      <w:r>
        <w:rPr>
          <w:rFonts w:hint="eastAsia" w:eastAsia="仿宋_GB2312"/>
          <w:color w:val="000000"/>
          <w:kern w:val="0"/>
          <w:sz w:val="32"/>
          <w:szCs w:val="20"/>
        </w:rPr>
        <w:t>年   月   日填</w:t>
      </w:r>
    </w:p>
    <w:p>
      <w:pPr>
        <w:spacing w:line="480" w:lineRule="exact"/>
        <w:ind w:right="-227"/>
        <w:jc w:val="center"/>
        <w:rPr>
          <w:rFonts w:eastAsia="仿宋_GB2312"/>
          <w:b/>
          <w:color w:val="000000"/>
          <w:sz w:val="36"/>
        </w:rPr>
        <w:sectPr>
          <w:headerReference r:id="rId3" w:type="default"/>
          <w:footerReference r:id="rId4"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6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及其代码按照国务院学位委员会、教育部2022年颁布</w:t>
      </w:r>
      <w:r>
        <w:rPr>
          <w:rFonts w:hint="eastAsia" w:eastAsia="仿宋_GB2312"/>
          <w:color w:val="000000"/>
          <w:sz w:val="28"/>
        </w:rPr>
        <w:t>的</w:t>
      </w:r>
      <w:r>
        <w:rPr>
          <w:rFonts w:eastAsia="仿宋_GB2312"/>
          <w:color w:val="000000"/>
          <w:sz w:val="28"/>
        </w:rPr>
        <w:t>《</w:t>
      </w:r>
      <w:r>
        <w:rPr>
          <w:rFonts w:hint="eastAsia" w:eastAsia="仿宋_GB2312"/>
          <w:color w:val="000000"/>
          <w:sz w:val="28"/>
        </w:rPr>
        <w:t>研究生教育学科专业目录（2</w:t>
      </w:r>
      <w:r>
        <w:rPr>
          <w:rFonts w:eastAsia="仿宋_GB2312"/>
          <w:color w:val="000000"/>
          <w:sz w:val="28"/>
        </w:rPr>
        <w:t>022</w:t>
      </w:r>
      <w:r>
        <w:rPr>
          <w:rFonts w:hint="eastAsia" w:eastAsia="仿宋_GB2312"/>
          <w:color w:val="000000"/>
          <w:sz w:val="28"/>
        </w:rPr>
        <w:t>年）</w:t>
      </w:r>
      <w:r>
        <w:rPr>
          <w:rFonts w:eastAsia="仿宋_GB2312"/>
          <w:color w:val="000000"/>
          <w:sz w:val="28"/>
        </w:rPr>
        <w:t>》填写。</w:t>
      </w:r>
    </w:p>
    <w:p>
      <w:pPr>
        <w:spacing w:line="46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w:t>
      </w:r>
      <w:r>
        <w:rPr>
          <w:rFonts w:hint="eastAsia" w:eastAsia="仿宋_GB2312"/>
          <w:sz w:val="28"/>
          <w:lang w:eastAsia="zh-Hans"/>
        </w:rPr>
        <w:t>译著、</w:t>
      </w:r>
      <w:r>
        <w:rPr>
          <w:rFonts w:eastAsia="仿宋_GB2312"/>
          <w:sz w:val="28"/>
        </w:rPr>
        <w:t>专利、科研奖项、教学成果等）均指署名</w:t>
      </w:r>
      <w:r>
        <w:rPr>
          <w:rFonts w:hint="eastAsia" w:eastAsia="仿宋_GB2312"/>
          <w:sz w:val="28"/>
        </w:rPr>
        <w:t>第一</w:t>
      </w:r>
      <w:r>
        <w:rPr>
          <w:rFonts w:eastAsia="仿宋_GB2312"/>
          <w:sz w:val="28"/>
        </w:rPr>
        <w:t>单位获得的成果。</w:t>
      </w:r>
    </w:p>
    <w:p>
      <w:pPr>
        <w:spacing w:line="46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60" w:lineRule="exact"/>
        <w:ind w:right="-85" w:firstLine="560" w:firstLineChars="200"/>
        <w:rPr>
          <w:rFonts w:eastAsia="仿宋_GB2312"/>
          <w:sz w:val="28"/>
        </w:rPr>
      </w:pPr>
      <w:r>
        <w:rPr>
          <w:rFonts w:hint="eastAsia" w:eastAsia="仿宋_GB2312"/>
          <w:sz w:val="28"/>
        </w:rPr>
        <w:t>五</w:t>
      </w:r>
      <w:r>
        <w:rPr>
          <w:rFonts w:eastAsia="仿宋_GB2312"/>
          <w:sz w:val="28"/>
        </w:rPr>
        <w:t>、本表中的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《研究生教育学科专业简介及其学位基本要求》</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60" w:lineRule="exact"/>
        <w:ind w:right="-85" w:firstLine="560" w:firstLineChars="200"/>
        <w:rPr>
          <w:rFonts w:eastAsia="仿宋_GB2312"/>
          <w:color w:val="000000"/>
          <w:sz w:val="28"/>
        </w:rPr>
      </w:pPr>
      <w:r>
        <w:rPr>
          <w:rFonts w:hint="eastAsia" w:eastAsia="仿宋_GB2312"/>
          <w:color w:val="000000"/>
          <w:sz w:val="28"/>
        </w:rPr>
        <w:t>六</w:t>
      </w:r>
      <w:r>
        <w:rPr>
          <w:rFonts w:eastAsia="仿宋_GB2312"/>
          <w:color w:val="000000"/>
          <w:sz w:val="28"/>
        </w:rPr>
        <w:t>、除表中另有说明外，所填报各项与时间相关的内容均截至</w:t>
      </w:r>
      <w:r>
        <w:rPr>
          <w:rFonts w:eastAsia="仿宋_GB2312"/>
          <w:sz w:val="28"/>
        </w:rPr>
        <w:t>2022年12月31日，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的统计时间为2018年1月</w:t>
      </w:r>
      <w:r>
        <w:rPr>
          <w:rFonts w:hint="eastAsia" w:eastAsia="仿宋_GB2312"/>
          <w:sz w:val="28"/>
        </w:rPr>
        <w:t>1日</w:t>
      </w:r>
      <w:r>
        <w:rPr>
          <w:rFonts w:eastAsia="仿宋_GB2312"/>
          <w:sz w:val="28"/>
        </w:rPr>
        <w:t>至2022年12月31日。</w:t>
      </w:r>
    </w:p>
    <w:p>
      <w:pPr>
        <w:spacing w:line="460" w:lineRule="exact"/>
        <w:ind w:right="-85" w:firstLine="560" w:firstLineChars="200"/>
        <w:rPr>
          <w:rFonts w:eastAsia="仿宋_GB2312"/>
          <w:color w:val="000000"/>
          <w:sz w:val="28"/>
        </w:rPr>
      </w:pPr>
      <w:r>
        <w:rPr>
          <w:rFonts w:hint="eastAsia" w:eastAsia="仿宋_GB2312"/>
          <w:color w:val="000000"/>
          <w:sz w:val="28"/>
        </w:rPr>
        <w:t>七</w:t>
      </w:r>
      <w:r>
        <w:rPr>
          <w:rFonts w:eastAsia="仿宋_GB2312"/>
          <w:color w:val="000000"/>
          <w:sz w:val="28"/>
        </w:rPr>
        <w:t>、本表中的科研经费应是本</w:t>
      </w:r>
      <w:r>
        <w:rPr>
          <w:rFonts w:hint="eastAsia" w:eastAsia="仿宋_GB2312"/>
          <w:color w:val="000000"/>
          <w:sz w:val="28"/>
        </w:rPr>
        <w:t>申请点</w:t>
      </w:r>
      <w:r>
        <w:rPr>
          <w:rFonts w:eastAsia="仿宋_GB2312"/>
          <w:color w:val="000000"/>
          <w:sz w:val="28"/>
        </w:rPr>
        <w:t>实际获得并计入本单位财务账目的经费</w:t>
      </w:r>
      <w:r>
        <w:rPr>
          <w:rFonts w:hint="eastAsia" w:eastAsia="仿宋_GB2312"/>
          <w:color w:val="000000"/>
          <w:sz w:val="28"/>
        </w:rPr>
        <w:t>，不含配套经费</w:t>
      </w:r>
      <w:r>
        <w:rPr>
          <w:rFonts w:eastAsia="仿宋_GB2312"/>
          <w:color w:val="000000"/>
          <w:sz w:val="28"/>
        </w:rPr>
        <w:t>。</w:t>
      </w:r>
    </w:p>
    <w:p>
      <w:pPr>
        <w:spacing w:line="460" w:lineRule="exact"/>
        <w:ind w:right="-85" w:firstLine="560" w:firstLineChars="200"/>
        <w:rPr>
          <w:rFonts w:eastAsia="仿宋_GB2312"/>
          <w:color w:val="000000"/>
          <w:sz w:val="28"/>
        </w:rPr>
      </w:pPr>
      <w:r>
        <w:rPr>
          <w:rFonts w:hint="eastAsia" w:eastAsia="仿宋_GB2312"/>
          <w:color w:val="000000"/>
          <w:sz w:val="28"/>
        </w:rPr>
        <w:t>八</w:t>
      </w:r>
      <w:r>
        <w:rPr>
          <w:rFonts w:eastAsia="仿宋_GB2312"/>
          <w:color w:val="000000"/>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000000"/>
          <w:sz w:val="28"/>
          <w:szCs w:val="28"/>
        </w:rPr>
      </w:pPr>
      <w:r>
        <w:rPr>
          <w:rFonts w:hint="eastAsia" w:eastAsia="仿宋_GB2312"/>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60" w:lineRule="exact"/>
        <w:ind w:right="-85" w:firstLine="560" w:firstLineChars="200"/>
        <w:rPr>
          <w:rFonts w:eastAsia="仿宋_GB2312"/>
          <w:color w:val="000000"/>
          <w:sz w:val="28"/>
          <w:szCs w:val="28"/>
        </w:rPr>
      </w:pPr>
      <w:r>
        <w:rPr>
          <w:rFonts w:hint="eastAsia" w:eastAsia="仿宋_GB2312"/>
          <w:sz w:val="28"/>
          <w:szCs w:val="28"/>
        </w:rPr>
        <w:t>十、本专业学位类别获得学位授权后，本表将做为学位授权点专项核验的参考材料之一。</w:t>
      </w:r>
    </w:p>
    <w:p>
      <w:pPr>
        <w:spacing w:line="460" w:lineRule="exact"/>
        <w:ind w:firstLine="600" w:firstLineChars="200"/>
        <w:rPr>
          <w:rFonts w:eastAsia="仿宋_GB2312"/>
          <w:color w:val="000000"/>
          <w:sz w:val="30"/>
        </w:rPr>
        <w:sectPr>
          <w:footerReference r:id="rId5" w:type="default"/>
          <w:footerReference r:id="rId6"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需求分析与专业学位简介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简要介绍为服务上述需求在人才培养、师资队伍、科学研究、产教融合、社会服务、学生就业等方面的具体做法和已取得的成效。（限1500字）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简要介绍本申请点的人才培养定位、目标及未来5年的工作思路，加强思想政治教育的考虑，以及与相关行业企业开展产教融合育人计划。（限600字）</w:t>
            </w:r>
          </w:p>
          <w:p>
            <w:pPr>
              <w:spacing w:before="60"/>
              <w:rPr>
                <w:rFonts w:eastAsia="仿宋_GB2312"/>
                <w:bCs/>
                <w:szCs w:val="21"/>
              </w:rPr>
            </w:pPr>
          </w:p>
          <w:p>
            <w:pPr>
              <w:spacing w:before="60"/>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spacing w:before="60"/>
              <w:rPr>
                <w:rFonts w:eastAsia="仿宋_GB2312"/>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w:t>
            </w:r>
            <w:r>
              <w:rPr>
                <w:rFonts w:eastAsia="仿宋_GB2312"/>
                <w:b/>
                <w:bCs/>
                <w:color w:val="000000"/>
                <w:szCs w:val="21"/>
              </w:rPr>
              <w:t>2</w:t>
            </w:r>
            <w:r>
              <w:rPr>
                <w:rFonts w:hint="eastAsia" w:eastAsia="仿宋_GB2312"/>
                <w:b/>
                <w:bCs/>
                <w:color w:val="000000"/>
                <w:szCs w:val="21"/>
              </w:rPr>
              <w:t>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tc>
      </w:tr>
    </w:tbl>
    <w:p>
      <w:pPr>
        <w:rPr>
          <w:rFonts w:hAnsi="等线" w:eastAsia="等线"/>
          <w:sz w:val="18"/>
          <w:szCs w:val="18"/>
        </w:rPr>
      </w:pPr>
      <w:r>
        <w:rPr>
          <w:rFonts w:ascii="宋体" w:hAnsi="宋体"/>
          <w:sz w:val="18"/>
          <w:szCs w:val="18"/>
        </w:rPr>
        <w:t>注：</w:t>
      </w:r>
      <w:r>
        <w:rPr>
          <w:rFonts w:hint="eastAsia" w:ascii="宋体" w:hAnsi="宋体"/>
          <w:sz w:val="18"/>
          <w:szCs w:val="18"/>
        </w:rPr>
        <w:t>专业学位领域</w:t>
      </w:r>
      <w:r>
        <w:rPr>
          <w:rFonts w:ascii="宋体" w:hAnsi="宋体"/>
          <w:sz w:val="18"/>
          <w:szCs w:val="18"/>
        </w:rPr>
        <w:t>（</w:t>
      </w:r>
      <w:r>
        <w:rPr>
          <w:rFonts w:hint="eastAsia" w:ascii="宋体" w:hAnsi="宋体"/>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等线" w:eastAsia="等线"/>
          <w:sz w:val="18"/>
          <w:szCs w:val="18"/>
        </w:rPr>
        <w:t>。</w:t>
      </w:r>
    </w:p>
    <w:p>
      <w:pPr>
        <w:widowControl/>
        <w:jc w:val="left"/>
        <w:rPr>
          <w:rFonts w:hAnsi="等线" w:eastAsia="等线"/>
          <w:sz w:val="18"/>
          <w:szCs w:val="18"/>
        </w:rPr>
      </w:pPr>
      <w:r>
        <w:rPr>
          <w:rFonts w:hAnsi="等线" w:eastAsia="等线"/>
          <w:sz w:val="18"/>
          <w:szCs w:val="18"/>
        </w:rPr>
        <w:br w:type="page"/>
      </w:r>
    </w:p>
    <w:p>
      <w:pPr>
        <w:rPr>
          <w:rFonts w:eastAsia="等线"/>
          <w:sz w:val="18"/>
          <w:szCs w:val="18"/>
        </w:rPr>
      </w:pPr>
    </w:p>
    <w:p>
      <w:pPr>
        <w:spacing w:line="312" w:lineRule="auto"/>
        <w:jc w:val="center"/>
        <w:rPr>
          <w:rFonts w:hAnsi="黑体" w:eastAsia="黑体"/>
          <w:b/>
          <w:bCs/>
          <w:color w:val="000000"/>
          <w:sz w:val="28"/>
          <w:szCs w:val="28"/>
        </w:rPr>
      </w:pPr>
      <w:r>
        <w:rPr>
          <w:rFonts w:hint="eastAsia" w:hAnsi="宋体" w:cs="宋体"/>
          <w:b/>
          <w:bCs/>
          <w:color w:val="000000"/>
          <w:sz w:val="28"/>
          <w:szCs w:val="28"/>
        </w:rPr>
        <w:t xml:space="preserve">Ⅱ  </w:t>
      </w:r>
      <w:r>
        <w:rPr>
          <w:rFonts w:hint="eastAsia" w:hAnsi="黑体" w:eastAsia="黑体"/>
          <w:b/>
          <w:bCs/>
          <w:color w:val="000000"/>
          <w:sz w:val="28"/>
          <w:szCs w:val="28"/>
        </w:rPr>
        <w:t>师资</w:t>
      </w:r>
      <w:r>
        <w:rPr>
          <w:rFonts w:hAnsi="黑体" w:eastAsia="黑体"/>
          <w:b/>
          <w:bCs/>
          <w:color w:val="000000"/>
          <w:sz w:val="28"/>
          <w:szCs w:val="28"/>
        </w:rPr>
        <w:t>队伍</w:t>
      </w:r>
    </w:p>
    <w:tbl>
      <w:tblPr>
        <w:tblStyle w:val="19"/>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专业技</w:t>
            </w:r>
          </w:p>
          <w:p>
            <w:pPr>
              <w:widowControl/>
              <w:jc w:val="center"/>
              <w:rPr>
                <w:rFonts w:eastAsia="仿宋_GB2312" w:cs="宋体"/>
                <w:color w:val="000000"/>
                <w:kern w:val="0"/>
                <w:szCs w:val="21"/>
              </w:rPr>
            </w:pPr>
            <w:r>
              <w:rPr>
                <w:rFonts w:hint="eastAsia" w:eastAsia="仿宋_GB2312" w:cs="宋体"/>
                <w:color w:val="000000"/>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s="宋体"/>
                <w:color w:val="000000"/>
                <w:kern w:val="0"/>
                <w:szCs w:val="21"/>
              </w:rPr>
            </w:pPr>
            <w:r>
              <w:rPr>
                <w:rFonts w:hint="eastAsia" w:eastAsia="仿宋_GB2312" w:cs="宋体"/>
                <w:color w:val="000000"/>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35至</w:t>
            </w:r>
          </w:p>
          <w:p>
            <w:pPr>
              <w:spacing w:line="300" w:lineRule="atLeast"/>
              <w:jc w:val="center"/>
              <w:rPr>
                <w:rFonts w:eastAsia="仿宋_GB2312"/>
                <w:color w:val="000000"/>
                <w:szCs w:val="21"/>
              </w:rPr>
            </w:pPr>
            <w:r>
              <w:rPr>
                <w:rFonts w:eastAsia="仿宋_GB2312"/>
                <w:color w:val="000000"/>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50至</w:t>
            </w:r>
          </w:p>
          <w:p>
            <w:pPr>
              <w:spacing w:line="300" w:lineRule="atLeast"/>
              <w:jc w:val="center"/>
              <w:rPr>
                <w:rFonts w:eastAsia="仿宋_GB2312"/>
                <w:color w:val="000000"/>
                <w:szCs w:val="21"/>
              </w:rPr>
            </w:pPr>
            <w:r>
              <w:rPr>
                <w:rFonts w:eastAsia="仿宋_GB2312"/>
                <w:color w:val="000000"/>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55至</w:t>
            </w:r>
          </w:p>
          <w:p>
            <w:pPr>
              <w:spacing w:line="300" w:lineRule="atLeast"/>
              <w:jc w:val="center"/>
              <w:rPr>
                <w:rFonts w:eastAsia="仿宋_GB2312"/>
                <w:color w:val="000000"/>
                <w:szCs w:val="21"/>
              </w:rPr>
            </w:pPr>
            <w:r>
              <w:rPr>
                <w:rFonts w:eastAsia="仿宋_GB2312"/>
                <w:color w:val="000000"/>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实践经验教师</w:t>
            </w:r>
          </w:p>
        </w:tc>
      </w:tr>
      <w:tr>
        <w:tblPrEx>
          <w:tblCellMar>
            <w:top w:w="0" w:type="dxa"/>
            <w:left w:w="108" w:type="dxa"/>
            <w:bottom w:w="0" w:type="dxa"/>
            <w:right w:w="108" w:type="dxa"/>
          </w:tblCellMar>
        </w:tblPrEx>
        <w:trPr>
          <w:trHeight w:val="539"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Chars="-254" w:hanging="533" w:hangingChars="254"/>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获外单位博士学位</w:t>
            </w:r>
          </w:p>
          <w:p>
            <w:pPr>
              <w:jc w:val="center"/>
              <w:rPr>
                <w:rFonts w:eastAsia="仿宋_GB2312" w:cs="宋体"/>
                <w:color w:val="000000"/>
                <w:kern w:val="0"/>
                <w:szCs w:val="21"/>
              </w:rPr>
            </w:pPr>
            <w:r>
              <w:rPr>
                <w:rFonts w:hint="eastAsia" w:eastAsia="仿宋_GB2312" w:cs="宋体"/>
                <w:color w:val="000000"/>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导师人数</w:t>
            </w:r>
          </w:p>
          <w:p>
            <w:pPr>
              <w:jc w:val="center"/>
              <w:rPr>
                <w:rFonts w:eastAsia="仿宋_GB2312" w:cs="宋体"/>
                <w:color w:val="000000"/>
                <w:kern w:val="0"/>
                <w:szCs w:val="21"/>
              </w:rPr>
            </w:pPr>
            <w:r>
              <w:rPr>
                <w:rFonts w:hint="eastAsia" w:eastAsia="仿宋_GB2312"/>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博导人数</w:t>
            </w:r>
          </w:p>
          <w:p>
            <w:pPr>
              <w:jc w:val="center"/>
              <w:rPr>
                <w:rFonts w:eastAsia="仿宋_GB2312" w:cs="宋体"/>
                <w:color w:val="000000"/>
                <w:kern w:val="0"/>
                <w:szCs w:val="21"/>
              </w:rPr>
            </w:pPr>
            <w:r>
              <w:rPr>
                <w:rFonts w:hint="eastAsia" w:eastAsia="仿宋_GB2312"/>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szCs w:val="21"/>
              </w:rPr>
            </w:pPr>
            <w:r>
              <w:rPr>
                <w:rFonts w:hint="eastAsia" w:eastAsia="仿宋_GB2312" w:cs="宋体"/>
                <w:color w:val="000000"/>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widowControl/>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r>
    </w:tbl>
    <w:p>
      <w:pPr>
        <w:adjustRightInd w:val="0"/>
        <w:spacing w:line="312" w:lineRule="atLeast"/>
        <w:jc w:val="left"/>
        <w:textAlignment w:val="baseline"/>
        <w:rPr>
          <w:rFonts w:ascii="仿宋" w:hAnsi="仿宋" w:eastAsia="仿宋" w:cs="仿宋"/>
          <w:kern w:val="0"/>
          <w:szCs w:val="21"/>
        </w:rPr>
      </w:pPr>
      <w:r>
        <w:rPr>
          <w:rFonts w:hint="eastAsia"/>
          <w:kern w:val="0"/>
          <w:sz w:val="18"/>
          <w:szCs w:val="18"/>
        </w:rPr>
        <w:t>注：</w:t>
      </w:r>
      <w:r>
        <w:rPr>
          <w:color w:val="000000"/>
          <w:kern w:val="0"/>
          <w:sz w:val="18"/>
          <w:szCs w:val="18"/>
        </w:rPr>
        <w:t>1.</w:t>
      </w:r>
      <w:r>
        <w:rPr>
          <w:color w:val="000000"/>
          <w:sz w:val="18"/>
          <w:szCs w:val="18"/>
        </w:rPr>
        <w:t>“实践经验”是指具有职业资格证或具有相应行业工作经验。</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pPr>
        <w:spacing w:line="300" w:lineRule="exact"/>
        <w:ind w:firstLine="545" w:firstLineChars="303"/>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pPr>
        <w:spacing w:line="300" w:lineRule="exact"/>
        <w:ind w:firstLine="360" w:firstLineChars="20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pPr>
        <w:spacing w:line="300" w:lineRule="exact"/>
        <w:ind w:firstLine="360" w:firstLineChars="20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pPr>
        <w:spacing w:line="300" w:lineRule="exact"/>
        <w:ind w:left="391" w:leftChars="186"/>
        <w:rPr>
          <w:color w:val="000000"/>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rPr>
          <w:rFonts w:eastAsiaTheme="majorEastAsia"/>
          <w:color w:val="000000"/>
          <w:sz w:val="18"/>
          <w:szCs w:val="18"/>
        </w:rPr>
      </w:pPr>
    </w:p>
    <w:tbl>
      <w:tblPr>
        <w:tblStyle w:val="19"/>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w:t>
            </w:r>
          </w:p>
          <w:p>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岁</w:t>
            </w:r>
          </w:p>
          <w:p>
            <w:pPr>
              <w:spacing w:line="300" w:lineRule="atLeast"/>
              <w:jc w:val="center"/>
              <w:rPr>
                <w:rFonts w:eastAsia="仿宋_GB2312"/>
                <w:color w:val="000000"/>
                <w:szCs w:val="21"/>
              </w:rPr>
            </w:pPr>
            <w:r>
              <w:rPr>
                <w:rFonts w:hint="eastAsia" w:eastAsia="仿宋_GB2312"/>
                <w:color w:val="000000"/>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39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w:t>
            </w:r>
            <w:r>
              <w:rPr>
                <w:rFonts w:hint="eastAsia" w:eastAsia="仿宋_GB2312"/>
                <w:color w:val="000000"/>
                <w:szCs w:val="21"/>
              </w:rPr>
              <w:t>至</w:t>
            </w:r>
            <w:r>
              <w:rPr>
                <w:rFonts w:eastAsia="仿宋_GB2312"/>
                <w:color w:val="000000"/>
                <w:szCs w:val="21"/>
              </w:rPr>
              <w:t>44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w:t>
            </w:r>
            <w:r>
              <w:rPr>
                <w:rFonts w:hint="eastAsia" w:eastAsia="仿宋_GB2312"/>
                <w:color w:val="000000"/>
                <w:szCs w:val="21"/>
              </w:rPr>
              <w:t>至</w:t>
            </w:r>
            <w:r>
              <w:rPr>
                <w:rFonts w:eastAsia="仿宋_GB2312"/>
                <w:color w:val="000000"/>
                <w:szCs w:val="21"/>
              </w:rPr>
              <w:t>49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w:t>
            </w:r>
            <w:r>
              <w:rPr>
                <w:rFonts w:hint="eastAsia" w:eastAsia="仿宋_GB2312"/>
                <w:color w:val="000000"/>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tblPrEx>
          <w:tblCellMar>
            <w:top w:w="0" w:type="dxa"/>
            <w:left w:w="108" w:type="dxa"/>
            <w:bottom w:w="0" w:type="dxa"/>
            <w:right w:w="108" w:type="dxa"/>
          </w:tblCellMar>
        </w:tblPrEx>
        <w:trPr>
          <w:trHeight w:val="624"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ind w:left="540" w:hanging="540" w:hangingChars="300"/>
        <w:rPr>
          <w:rFonts w:ascii="宋体" w:hAnsi="宋体"/>
          <w:color w:val="000000"/>
          <w:sz w:val="18"/>
          <w:szCs w:val="18"/>
          <w:lang w:eastAsia="zh-Hans"/>
        </w:rPr>
      </w:pPr>
      <w:r>
        <w:rPr>
          <w:rFonts w:hint="eastAsia" w:ascii="宋体" w:hAnsi="宋体"/>
          <w:color w:val="000000"/>
          <w:sz w:val="18"/>
          <w:szCs w:val="18"/>
        </w:rPr>
        <w:t>注</w:t>
      </w:r>
      <w:r>
        <w:rPr>
          <w:rFonts w:ascii="宋体" w:hAnsi="宋体"/>
          <w:color w:val="000000"/>
          <w:sz w:val="18"/>
          <w:szCs w:val="18"/>
        </w:rPr>
        <w:t>：</w:t>
      </w:r>
      <w:r>
        <w:rPr>
          <w:rFonts w:hint="eastAsia" w:ascii="宋体" w:hAnsi="宋体"/>
          <w:color w:val="000000"/>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000000"/>
          <w:sz w:val="18"/>
          <w:szCs w:val="18"/>
        </w:rPr>
      </w:pPr>
      <w:r>
        <w:rPr>
          <w:rFonts w:eastAsia="等线 Light"/>
          <w:color w:val="000000"/>
          <w:sz w:val="18"/>
          <w:szCs w:val="18"/>
        </w:rPr>
        <w:br w:type="page"/>
      </w:r>
    </w:p>
    <w:p>
      <w:pPr>
        <w:widowControl/>
        <w:jc w:val="left"/>
        <w:rPr>
          <w:rFonts w:eastAsia="等线 Light"/>
          <w:color w:val="000000"/>
          <w:sz w:val="18"/>
          <w:szCs w:val="18"/>
        </w:rPr>
        <w:sectPr>
          <w:footerReference r:id="rId7" w:type="default"/>
          <w:footerReference r:id="rId8" w:type="even"/>
          <w:pgSz w:w="11906" w:h="16838"/>
          <w:pgMar w:top="1247" w:right="1247" w:bottom="1247" w:left="1247" w:header="851" w:footer="992" w:gutter="0"/>
          <w:pgNumType w:fmt="numberInDash"/>
          <w:cols w:space="720" w:num="1"/>
          <w:docGrid w:type="lines" w:linePitch="312" w:charSpace="0"/>
        </w:sectPr>
      </w:pPr>
    </w:p>
    <w:tbl>
      <w:tblPr>
        <w:tblStyle w:val="19"/>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shd w:val="clear" w:color="auto" w:fill="FF0000"/>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hint="eastAsia" w:eastAsia="仿宋_GB2312"/>
                <w:b/>
                <w:bCs/>
                <w:szCs w:val="21"/>
              </w:rPr>
              <w:t>各专业学位领域（方向）骨干教师</w:t>
            </w:r>
            <w:r>
              <w:rPr>
                <w:rFonts w:eastAsia="仿宋_GB2312"/>
                <w:bCs/>
                <w:szCs w:val="21"/>
              </w:rPr>
              <w:t>（按各</w:t>
            </w:r>
            <w:r>
              <w:rPr>
                <w:rFonts w:hint="eastAsia" w:eastAsia="仿宋_GB2312"/>
                <w:bCs/>
                <w:szCs w:val="21"/>
              </w:rPr>
              <w:t>专业学位类别</w:t>
            </w:r>
            <w:r>
              <w:rPr>
                <w:rFonts w:eastAsia="仿宋_GB2312"/>
                <w:bCs/>
                <w:szCs w:val="21"/>
              </w:rPr>
              <w:t>申请基本条件要求填写</w:t>
            </w:r>
            <w:r>
              <w:rPr>
                <w:rFonts w:hint="eastAsia" w:eastAsia="仿宋_GB2312"/>
                <w:bCs/>
                <w:szCs w:val="21"/>
              </w:rPr>
              <w:t>，</w:t>
            </w:r>
            <w:r>
              <w:rPr>
                <w:rFonts w:eastAsia="仿宋_GB2312"/>
                <w:bCs/>
                <w:szCs w:val="21"/>
              </w:rPr>
              <w:t>未</w:t>
            </w:r>
            <w:r>
              <w:rPr>
                <w:rFonts w:hint="eastAsia" w:eastAsia="仿宋_GB2312"/>
                <w:bCs/>
                <w:szCs w:val="21"/>
              </w:rPr>
              <w:t>做明确要求的，每个领域方向</w:t>
            </w:r>
            <w:r>
              <w:rPr>
                <w:rFonts w:eastAsia="仿宋_GB2312"/>
                <w:bCs/>
                <w:szCs w:val="21"/>
              </w:rPr>
              <w:t>不少于3人）</w:t>
            </w: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bl>
    <w:p>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pPr>
        <w:spacing w:line="240" w:lineRule="exact"/>
        <w:ind w:firstLine="360" w:firstLineChars="200"/>
        <w:rPr>
          <w:color w:val="000000"/>
          <w:sz w:val="18"/>
          <w:szCs w:val="18"/>
        </w:rPr>
      </w:pPr>
      <w:r>
        <w:rPr>
          <w:color w:val="000000"/>
          <w:sz w:val="18"/>
          <w:szCs w:val="18"/>
        </w:rPr>
        <w:t>2.</w:t>
      </w:r>
      <w:r>
        <w:rPr>
          <w:rFonts w:hint="eastAsia"/>
          <w:color w:val="000000"/>
          <w:sz w:val="18"/>
          <w:szCs w:val="18"/>
        </w:rPr>
        <w:t>一人有多项“国内外主要学术兼职”的，最多填写两项。</w:t>
      </w:r>
    </w:p>
    <w:p>
      <w:pPr>
        <w:widowControl/>
        <w:spacing w:line="240" w:lineRule="exact"/>
        <w:ind w:left="283" w:leftChars="135" w:firstLine="90" w:firstLineChars="5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pPr>
        <w:widowControl/>
        <w:spacing w:line="240" w:lineRule="exact"/>
        <w:jc w:val="left"/>
        <w:rPr>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0">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等线"/>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before="60"/>
              <w:rPr>
                <w:rFonts w:eastAsia="等线"/>
                <w:b/>
                <w:color w:val="000000"/>
                <w:sz w:val="18"/>
                <w:szCs w:val="18"/>
              </w:rPr>
            </w:pPr>
            <w:r>
              <w:rPr>
                <w:rFonts w:hint="eastAsia" w:eastAsia="仿宋_GB2312"/>
                <w:b/>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spacing w:before="60"/>
              <w:rPr>
                <w:rFonts w:eastAsia="等线"/>
                <w:b/>
                <w:color w:val="000000"/>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jc w:val="center"/>
              <w:rPr>
                <w:rFonts w:eastAsia="仿宋_GB2312"/>
                <w:szCs w:val="21"/>
              </w:rPr>
            </w:pPr>
          </w:p>
          <w:p>
            <w:pPr>
              <w:widowControl/>
              <w:rPr>
                <w:rFonts w:eastAsia="仿宋_GB2312"/>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widowControl/>
              <w:jc w:val="center"/>
              <w:rPr>
                <w:rFonts w:eastAsia="仿宋_GB2312"/>
                <w:szCs w:val="21"/>
                <w:highlight w:val="yellow"/>
              </w:rPr>
            </w:pPr>
            <w:r>
              <w:rPr>
                <w:rFonts w:hint="eastAsia" w:eastAsia="仿宋_GB2312"/>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widowControl/>
              <w:rPr>
                <w:rFonts w:eastAsia="仿宋_GB2312"/>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对照申请基本条件编写，包括教师基本情况、教学经验、行业实务经历、学术水平、海外经历、代表性成果、培养研究生情况、行业协会兼职情况等（限300字）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rPr>
            </w:pPr>
            <w:r>
              <w:rPr>
                <w:rFonts w:eastAsia="仿宋_GB2312"/>
              </w:rPr>
              <w:t>近五年</w:t>
            </w:r>
          </w:p>
          <w:p>
            <w:pPr>
              <w:jc w:val="center"/>
              <w:rPr>
                <w:rFonts w:eastAsia="仿宋_GB2312"/>
              </w:rPr>
            </w:pPr>
            <w:r>
              <w:rPr>
                <w:rFonts w:eastAsia="仿宋_GB2312"/>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ind w:firstLine="420" w:firstLineChars="200"/>
              <w:jc w:val="center"/>
              <w:rPr>
                <w:rFonts w:eastAsia="仿宋_GB2312"/>
              </w:rPr>
            </w:pPr>
            <w:r>
              <w:rPr>
                <w:rFonts w:eastAsia="仿宋_GB2312"/>
              </w:rPr>
              <w:t>主持科研项目数</w:t>
            </w:r>
          </w:p>
        </w:tc>
        <w:tc>
          <w:tcPr>
            <w:tcW w:w="1417" w:type="dxa"/>
            <w:vMerge w:val="restart"/>
            <w:tcBorders>
              <w:top w:val="double" w:color="auto" w:sz="4" w:space="0"/>
              <w:left w:val="single" w:color="auto" w:sz="4" w:space="0"/>
              <w:right w:val="single" w:color="auto" w:sz="4" w:space="0"/>
            </w:tcBorders>
            <w:vAlign w:val="center"/>
          </w:tcPr>
          <w:p>
            <w:pPr>
              <w:jc w:val="center"/>
              <w:rPr>
                <w:rFonts w:eastAsia="仿宋_GB2312"/>
              </w:rPr>
            </w:pPr>
            <w:r>
              <w:rPr>
                <w:rFonts w:eastAsia="仿宋_GB2312"/>
              </w:rPr>
              <w:t>论文数</w:t>
            </w:r>
          </w:p>
        </w:tc>
        <w:tc>
          <w:tcPr>
            <w:tcW w:w="1276" w:type="dxa"/>
            <w:vMerge w:val="restart"/>
            <w:tcBorders>
              <w:top w:val="double" w:color="auto" w:sz="4" w:space="0"/>
              <w:left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vMerge w:val="continue"/>
            <w:tcBorders>
              <w:left w:val="single" w:color="auto" w:sz="6" w:space="0"/>
              <w:bottom w:val="single" w:color="auto" w:sz="4" w:space="0"/>
              <w:right w:val="single" w:color="auto" w:sz="4" w:space="0"/>
            </w:tcBorders>
          </w:tcPr>
          <w:p>
            <w:pPr>
              <w:jc w:val="center"/>
              <w:rPr>
                <w:rFonts w:eastAsia="仿宋_GB2312"/>
              </w:rPr>
            </w:pPr>
          </w:p>
        </w:tc>
        <w:tc>
          <w:tcPr>
            <w:tcW w:w="1546" w:type="dxa"/>
            <w:gridSpan w:val="2"/>
            <w:vMerge w:val="continue"/>
            <w:tcBorders>
              <w:left w:val="single" w:color="auto" w:sz="4" w:space="0"/>
              <w:bottom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省部级</w:t>
            </w:r>
          </w:p>
        </w:tc>
        <w:tc>
          <w:tcPr>
            <w:tcW w:w="1417"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276" w:type="dxa"/>
            <w:vMerge w:val="continue"/>
            <w:tcBorders>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tcBorders>
              <w:top w:val="single" w:color="auto" w:sz="4" w:space="0"/>
              <w:left w:val="single" w:color="auto" w:sz="6" w:space="0"/>
              <w:right w:val="single" w:color="auto" w:sz="4" w:space="0"/>
            </w:tcBorders>
          </w:tcPr>
          <w:p>
            <w:pPr>
              <w:jc w:val="center"/>
              <w:rPr>
                <w:rFonts w:eastAsia="仿宋_GB2312"/>
              </w:rPr>
            </w:pPr>
          </w:p>
        </w:tc>
        <w:tc>
          <w:tcPr>
            <w:tcW w:w="1546" w:type="dxa"/>
            <w:gridSpan w:val="2"/>
            <w:tcBorders>
              <w:top w:val="single" w:color="auto" w:sz="4" w:space="0"/>
              <w:left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right w:val="single" w:color="auto" w:sz="4" w:space="0"/>
            </w:tcBorders>
          </w:tcPr>
          <w:p>
            <w:pPr>
              <w:jc w:val="center"/>
              <w:rPr>
                <w:rFonts w:eastAsia="仿宋_GB2312"/>
              </w:rPr>
            </w:pPr>
          </w:p>
        </w:tc>
        <w:tc>
          <w:tcPr>
            <w:tcW w:w="1430" w:type="dxa"/>
            <w:gridSpan w:val="2"/>
            <w:tcBorders>
              <w:top w:val="single" w:color="auto" w:sz="4" w:space="0"/>
              <w:left w:val="single" w:color="auto" w:sz="4" w:space="0"/>
              <w:right w:val="single" w:color="auto" w:sz="4" w:space="0"/>
            </w:tcBorders>
          </w:tcPr>
          <w:p>
            <w:pPr>
              <w:jc w:val="center"/>
              <w:rPr>
                <w:rFonts w:eastAsia="仿宋_GB2312"/>
              </w:rPr>
            </w:pPr>
          </w:p>
        </w:tc>
        <w:tc>
          <w:tcPr>
            <w:tcW w:w="1417" w:type="dxa"/>
            <w:tcBorders>
              <w:top w:val="single" w:color="auto" w:sz="4" w:space="0"/>
              <w:left w:val="single" w:color="auto" w:sz="4" w:space="0"/>
              <w:right w:val="single" w:color="auto" w:sz="4" w:space="0"/>
            </w:tcBorders>
            <w:vAlign w:val="center"/>
          </w:tcPr>
          <w:p>
            <w:pPr>
              <w:jc w:val="center"/>
              <w:rPr>
                <w:rFonts w:eastAsia="仿宋_GB2312"/>
              </w:rPr>
            </w:pPr>
          </w:p>
        </w:tc>
        <w:tc>
          <w:tcPr>
            <w:tcW w:w="1276" w:type="dxa"/>
            <w:tcBorders>
              <w:top w:val="double" w:color="auto" w:sz="4" w:space="0"/>
              <w:left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近五年代表性成果（限5项）</w:t>
            </w:r>
          </w:p>
          <w:p>
            <w:pPr>
              <w:jc w:val="center"/>
              <w:rPr>
                <w:rFonts w:eastAsia="仿宋_GB2312"/>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w:t>
            </w:r>
            <w:r>
              <w:rPr>
                <w:rFonts w:hint="eastAsia" w:eastAsia="仿宋_GB2312"/>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获奖</w:t>
            </w:r>
            <w:r>
              <w:rPr>
                <w:rFonts w:hint="eastAsia" w:eastAsia="仿宋_GB2312"/>
                <w:szCs w:val="21"/>
              </w:rPr>
              <w:t>类别及</w:t>
            </w:r>
            <w:r>
              <w:rPr>
                <w:rFonts w:eastAsia="仿宋_GB2312"/>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right w:val="single" w:color="auto" w:sz="6" w:space="0"/>
            </w:tcBorders>
            <w:vAlign w:val="center"/>
          </w:tcPr>
          <w:p>
            <w:pPr>
              <w:jc w:val="center"/>
              <w:rPr>
                <w:rFonts w:eastAsia="仿宋_GB2312"/>
                <w:bCs/>
              </w:rPr>
            </w:pPr>
          </w:p>
        </w:tc>
        <w:tc>
          <w:tcPr>
            <w:tcW w:w="1276" w:type="dxa"/>
            <w:tcBorders>
              <w:top w:val="single" w:color="auto" w:sz="4" w:space="0"/>
              <w:left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73"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p>
          <w:p>
            <w:pPr>
              <w:jc w:val="center"/>
              <w:rPr>
                <w:rFonts w:eastAsia="仿宋_GB2312"/>
                <w:szCs w:val="21"/>
              </w:rPr>
            </w:pPr>
            <w:r>
              <w:rPr>
                <w:rFonts w:eastAsia="仿宋_GB2312"/>
                <w:szCs w:val="21"/>
              </w:rPr>
              <w:t>近五年主持的行业背景较强代表性科研项目（限5项）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ind w:left="54"/>
              <w:jc w:val="center"/>
              <w:rPr>
                <w:rFonts w:eastAsia="仿宋_GB2312"/>
                <w:szCs w:val="21"/>
              </w:rPr>
            </w:pPr>
            <w:r>
              <w:rPr>
                <w:rFonts w:eastAsia="仿宋_GB2312"/>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jc w:val="left"/>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Change w:id="1" w:author="学位中心" w:date="2024-01-09T10:07:00Z">
            <w:tblPrEx>
              <w:tblCellMar>
                <w:top w:w="0" w:type="dxa"/>
                <w:left w:w="28" w:type="dxa"/>
                <w:bottom w:w="0" w:type="dxa"/>
                <w:right w:w="28" w:type="dxa"/>
              </w:tblCellMar>
            </w:tblPrEx>
          </w:tblPrExChange>
        </w:tblPrEx>
        <w:trPr>
          <w:trHeight w:val="345" w:hRule="atLeast"/>
          <w:jc w:val="center"/>
          <w:trPrChange w:id="1"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3"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4"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jc w:val="center"/>
              <w:rPr>
                <w:rFonts w:eastAsia="仿宋_GB2312"/>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5"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6"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jc w:val="center"/>
              <w:rPr>
                <w:rFonts w:eastAsia="仿宋_GB2312"/>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jc w:val="center"/>
              <w:rPr>
                <w:rFonts w:eastAsia="仿宋_GB2312"/>
                <w:szCs w:val="21"/>
              </w:rPr>
            </w:pPr>
          </w:p>
        </w:tc>
      </w:tr>
    </w:tbl>
    <w:p>
      <w:pPr>
        <w:widowControl/>
        <w:spacing w:line="300" w:lineRule="exact"/>
        <w:ind w:firstLine="180" w:firstLineChars="100"/>
        <w:rPr>
          <w:color w:val="000000"/>
          <w:sz w:val="18"/>
          <w:szCs w:val="18"/>
        </w:rPr>
      </w:pPr>
    </w:p>
    <w:p>
      <w:pPr>
        <w:widowControl/>
        <w:spacing w:line="300" w:lineRule="exact"/>
        <w:ind w:firstLine="180" w:firstLineChars="100"/>
        <w:rPr>
          <w:color w:val="FF0000"/>
          <w:sz w:val="18"/>
          <w:szCs w:val="18"/>
        </w:rPr>
      </w:pPr>
      <w:r>
        <w:rPr>
          <w:color w:val="000000"/>
          <w:sz w:val="18"/>
          <w:szCs w:val="18"/>
        </w:rPr>
        <w:t>注：1.</w:t>
      </w:r>
      <w:r>
        <w:rPr>
          <w:rFonts w:ascii="宋体" w:hAnsi="宋体"/>
          <w:color w:val="000000" w:themeColor="text1"/>
          <w:sz w:val="18"/>
          <w:szCs w:val="18"/>
          <w:shd w:val="clear" w:color="auto" w:fill="FFFFFF" w:themeFill="background1"/>
          <w14:textFill>
            <w14:solidFill>
              <w14:schemeClr w14:val="tx1"/>
            </w14:solidFill>
          </w14:textFill>
        </w:rPr>
        <w:t>本表填写表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中所列人员的相关情况，每人限填一份，人员顺序与表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一致。本表可复制</w:t>
      </w:r>
      <w:r>
        <w:rPr>
          <w:rFonts w:hint="eastAsia"/>
          <w:color w:val="000000" w:themeColor="text1"/>
          <w:sz w:val="18"/>
          <w:szCs w:val="18"/>
          <w:shd w:val="clear" w:color="auto" w:fill="FFFFFF" w:themeFill="background1"/>
          <w14:textFill>
            <w14:solidFill>
              <w14:schemeClr w14:val="tx1"/>
            </w14:solidFill>
          </w14:textFill>
        </w:rPr>
        <w:t>。</w:t>
      </w:r>
    </w:p>
    <w:p>
      <w:pPr>
        <w:spacing w:line="300" w:lineRule="exact"/>
        <w:ind w:left="540" w:hanging="540" w:hangingChars="300"/>
        <w:rPr>
          <w:sz w:val="18"/>
          <w:szCs w:val="18"/>
        </w:rPr>
      </w:pPr>
      <w:r>
        <w:rPr>
          <w:color w:val="FF0000"/>
          <w:sz w:val="18"/>
          <w:szCs w:val="18"/>
        </w:rPr>
        <w:t xml:space="preserve">      </w:t>
      </w:r>
      <w:r>
        <w:rPr>
          <w:color w:val="000000"/>
          <w:sz w:val="18"/>
          <w:szCs w:val="18"/>
        </w:rPr>
        <w:t>2.“</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不含各类社会科技奖励)，下同。</w:t>
      </w:r>
    </w:p>
    <w:p>
      <w:pPr>
        <w:widowControl/>
        <w:spacing w:line="300" w:lineRule="exact"/>
        <w:ind w:left="525" w:leftChars="250"/>
        <w:rPr>
          <w:color w:val="000000"/>
          <w:sz w:val="18"/>
          <w:szCs w:val="18"/>
        </w:rPr>
      </w:pPr>
      <w:r>
        <w:rPr>
          <w:color w:val="000000"/>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000000"/>
          <w:sz w:val="18"/>
          <w:szCs w:val="18"/>
          <w:highlight w:val="yellow"/>
        </w:rPr>
      </w:pPr>
      <w:r>
        <w:rPr>
          <w:bCs/>
          <w:color w:val="000000"/>
          <w:sz w:val="18"/>
          <w:szCs w:val="18"/>
        </w:rPr>
        <w:t>4.“近五年教学科研情况”“近五年代表性成果”</w:t>
      </w:r>
      <w:r>
        <w:rPr>
          <w:color w:val="000000"/>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000000"/>
          <w:sz w:val="18"/>
          <w:szCs w:val="18"/>
        </w:rPr>
      </w:pPr>
      <w:r>
        <w:rPr>
          <w:bCs/>
          <w:color w:val="000000"/>
          <w:sz w:val="18"/>
          <w:szCs w:val="18"/>
        </w:rPr>
        <w:t>5</w:t>
      </w:r>
      <w:r>
        <w:t>.</w:t>
      </w:r>
      <w:r>
        <w:rPr>
          <w:bCs/>
          <w:color w:val="000000"/>
          <w:sz w:val="18"/>
          <w:szCs w:val="18"/>
        </w:rPr>
        <w:t>同一成果获得多种奖项的，不重复填写。</w:t>
      </w:r>
    </w:p>
    <w:p>
      <w:pPr>
        <w:widowControl/>
        <w:spacing w:line="300" w:lineRule="exact"/>
        <w:ind w:left="315" w:leftChars="150" w:firstLine="180" w:firstLineChars="100"/>
        <w:rPr>
          <w:rFonts w:ascii="宋体" w:hAnsi="宋体"/>
          <w:bCs/>
          <w:color w:val="000000"/>
          <w:sz w:val="18"/>
          <w:szCs w:val="18"/>
        </w:rPr>
      </w:pPr>
      <w:r>
        <w:rPr>
          <w:rFonts w:hint="eastAsia"/>
          <w:sz w:val="18"/>
          <w:szCs w:val="18"/>
        </w:rPr>
        <w:t>6</w:t>
      </w:r>
      <w:r>
        <w:rPr>
          <w:sz w:val="18"/>
          <w:szCs w:val="18"/>
        </w:rPr>
        <w:t>.“近五年主讲课程情况”</w:t>
      </w:r>
      <w:r>
        <w:rPr>
          <w:rFonts w:hint="eastAsia"/>
          <w:sz w:val="18"/>
          <w:szCs w:val="18"/>
        </w:rPr>
        <w:t>仅统计独立开设的课程，单位不限</w:t>
      </w:r>
      <w:r>
        <w:rPr>
          <w:sz w:val="18"/>
          <w:szCs w:val="18"/>
        </w:rPr>
        <w:t>。</w:t>
      </w:r>
    </w:p>
    <w:p>
      <w:pPr>
        <w:widowControl/>
        <w:jc w:val="left"/>
        <w:rPr>
          <w:rFonts w:eastAsia="等线"/>
          <w:color w:val="000000"/>
          <w:sz w:val="18"/>
          <w:szCs w:val="18"/>
        </w:rPr>
      </w:pPr>
    </w:p>
    <w:p>
      <w:pPr>
        <w:widowControl/>
        <w:jc w:val="left"/>
        <w:rPr>
          <w:rFonts w:eastAsia="等线"/>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jc w:val="left"/>
              <w:rPr>
                <w:rFonts w:eastAsia="仿宋_GB2312" w:cs="仿宋"/>
                <w:bCs/>
                <w:color w:val="000000"/>
                <w:szCs w:val="21"/>
              </w:rPr>
            </w:pPr>
            <w:r>
              <w:rPr>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6</w:t>
            </w:r>
            <w:r>
              <w:rPr>
                <w:rFonts w:hint="eastAsia" w:eastAsia="仿宋_GB2312" w:cs="宋体"/>
                <w:b/>
                <w:bCs/>
                <w:color w:val="000000"/>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93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出生</w:t>
            </w:r>
          </w:p>
          <w:p>
            <w:pPr>
              <w:jc w:val="center"/>
              <w:rPr>
                <w:rFonts w:eastAsia="仿宋_GB2312" w:cs="仿宋"/>
                <w:bCs/>
                <w:color w:val="000000"/>
                <w:szCs w:val="21"/>
              </w:rPr>
            </w:pPr>
            <w:r>
              <w:rPr>
                <w:rFonts w:hint="eastAsia" w:eastAsia="仿宋_GB2312" w:cs="仿宋"/>
                <w:bCs/>
                <w:color w:val="000000"/>
                <w:szCs w:val="21"/>
              </w:rPr>
              <w:t>年月</w:t>
            </w:r>
          </w:p>
        </w:tc>
        <w:tc>
          <w:tcPr>
            <w:tcW w:w="11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84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27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524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ind w:firstLine="360" w:firstLineChars="200"/>
        <w:rPr>
          <w:sz w:val="18"/>
          <w:szCs w:val="18"/>
        </w:rPr>
      </w:pPr>
      <w:r>
        <w:rPr>
          <w:rFonts w:hint="eastAsia"/>
          <w:sz w:val="18"/>
          <w:szCs w:val="18"/>
        </w:rPr>
        <w:t>注</w:t>
      </w:r>
      <w:r>
        <w:rPr>
          <w:sz w:val="18"/>
          <w:szCs w:val="18"/>
        </w:rPr>
        <w:t>：1.本表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pPr>
        <w:spacing w:line="300" w:lineRule="exact"/>
        <w:ind w:firstLine="720" w:firstLineChars="40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限填10</w:t>
      </w:r>
      <w:r>
        <w:rPr>
          <w:rFonts w:hint="eastAsia"/>
          <w:color w:val="000000"/>
          <w:sz w:val="18"/>
          <w:szCs w:val="18"/>
        </w:rPr>
        <w:t>人</w:t>
      </w:r>
      <w:r>
        <w:rPr>
          <w:color w:val="000000"/>
          <w:sz w:val="18"/>
          <w:szCs w:val="18"/>
        </w:rPr>
        <w:t>。</w:t>
      </w:r>
    </w:p>
    <w:p>
      <w:pPr>
        <w:widowControl/>
        <w:jc w:val="left"/>
        <w:rPr>
          <w:rFonts w:hAnsi="等线" w:eastAsia="等线"/>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000000"/>
          <w:sz w:val="18"/>
          <w:szCs w:val="18"/>
        </w:rPr>
        <w:br w:type="page"/>
      </w:r>
    </w:p>
    <w:p>
      <w:pPr>
        <w:snapToGrid w:val="0"/>
        <w:spacing w:line="312" w:lineRule="auto"/>
        <w:jc w:val="center"/>
        <w:rPr>
          <w:rFonts w:eastAsia="黑体"/>
          <w:b/>
          <w:bCs/>
          <w:color w:val="000000"/>
          <w:sz w:val="28"/>
          <w:szCs w:val="28"/>
        </w:rPr>
      </w:pPr>
      <w:r>
        <w:rPr>
          <w:b/>
          <w:bCs/>
          <w:sz w:val="28"/>
        </w:rPr>
        <w:t>Ⅲ</w:t>
      </w:r>
      <w:r>
        <w:rPr>
          <w:rFonts w:hint="eastAsia" w:cs="宋体"/>
          <w:b/>
          <w:bCs/>
          <w:sz w:val="28"/>
        </w:rPr>
        <w:t xml:space="preserve">  </w:t>
      </w:r>
      <w:r>
        <w:rPr>
          <w:rFonts w:hint="eastAsia" w:hAnsi="黑体" w:eastAsia="黑体"/>
          <w:b/>
          <w:bCs/>
          <w:color w:val="000000"/>
          <w:sz w:val="28"/>
          <w:szCs w:val="28"/>
        </w:rPr>
        <w:t>人才培养</w:t>
      </w:r>
    </w:p>
    <w:tbl>
      <w:tblPr>
        <w:tblStyle w:val="19"/>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blPrEx>
          <w:tblCellMar>
            <w:top w:w="0" w:type="dxa"/>
            <w:left w:w="28" w:type="dxa"/>
            <w:bottom w:w="0" w:type="dxa"/>
            <w:right w:w="28" w:type="dxa"/>
          </w:tblCellMar>
        </w:tblPrEx>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w:t>
            </w:r>
          </w:p>
          <w:p>
            <w:pPr>
              <w:adjustRightInd w:val="0"/>
              <w:jc w:val="center"/>
              <w:textAlignment w:val="baseline"/>
              <w:rPr>
                <w:rFonts w:eastAsia="仿宋_GB2312"/>
                <w:color w:val="000000"/>
                <w:kern w:val="0"/>
                <w:szCs w:val="21"/>
              </w:rPr>
            </w:pPr>
            <w:r>
              <w:rPr>
                <w:rFonts w:hint="eastAsia" w:eastAsia="仿宋_GB2312"/>
                <w:color w:val="000000"/>
                <w:kern w:val="0"/>
                <w:szCs w:val="21"/>
              </w:rPr>
              <w:t>名称</w:t>
            </w:r>
          </w:p>
          <w:p>
            <w:pPr>
              <w:adjustRightInd w:val="0"/>
              <w:jc w:val="center"/>
              <w:textAlignment w:val="baseline"/>
              <w:rPr>
                <w:rFonts w:eastAsia="仿宋_GB2312"/>
                <w:color w:val="000000"/>
                <w:kern w:val="0"/>
                <w:szCs w:val="21"/>
              </w:rPr>
            </w:pPr>
            <w:r>
              <w:rPr>
                <w:rFonts w:hint="eastAsia" w:eastAsia="仿宋_GB2312"/>
                <w:color w:val="000000"/>
                <w:kern w:val="0"/>
                <w:szCs w:val="21"/>
              </w:rPr>
              <w:t>（</w:t>
            </w:r>
            <w:r>
              <w:rPr>
                <w:rFonts w:hint="eastAsia" w:eastAsia="仿宋_GB2312"/>
                <w:kern w:val="0"/>
                <w:szCs w:val="21"/>
              </w:rPr>
              <w:t>级别类型</w:t>
            </w:r>
            <w:r>
              <w:rPr>
                <w:rFonts w:hint="eastAsia" w:eastAsia="仿宋_GB2312"/>
                <w:color w:val="000000"/>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批准</w:t>
            </w:r>
          </w:p>
          <w:p>
            <w:pPr>
              <w:adjustRightInd w:val="0"/>
              <w:jc w:val="center"/>
              <w:textAlignment w:val="baseline"/>
              <w:rPr>
                <w:rFonts w:eastAsia="仿宋_GB2312"/>
                <w:color w:val="000000"/>
                <w:kern w:val="0"/>
                <w:szCs w:val="21"/>
              </w:rPr>
            </w:pPr>
            <w:r>
              <w:rPr>
                <w:rFonts w:hint="eastAsia" w:eastAsia="仿宋_GB2312"/>
                <w:color w:val="000000"/>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2022</w:t>
            </w: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8" w:space="0"/>
              <w:left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相关学科专业基本情况、建设成效等（限500字）</w:t>
            </w:r>
          </w:p>
        </w:tc>
      </w:tr>
    </w:tbl>
    <w:p>
      <w:pPr>
        <w:spacing w:line="300" w:lineRule="exact"/>
        <w:rPr>
          <w:sz w:val="18"/>
          <w:szCs w:val="18"/>
        </w:rPr>
      </w:pPr>
      <w:r>
        <w:rPr>
          <w:rFonts w:hint="eastAsia"/>
          <w:sz w:val="18"/>
          <w:szCs w:val="18"/>
        </w:rPr>
        <w:t>注：1.“学科专业”指学科、专业学位类别和本科专业。</w:t>
      </w:r>
    </w:p>
    <w:p>
      <w:pPr>
        <w:spacing w:line="300" w:lineRule="exact"/>
        <w:ind w:left="537" w:leftChars="170" w:hanging="180" w:hangingChars="100"/>
        <w:rPr>
          <w:sz w:val="18"/>
          <w:szCs w:val="18"/>
        </w:rPr>
      </w:pPr>
      <w:r>
        <w:rPr>
          <w:rFonts w:hint="eastAsia"/>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sz w:val="18"/>
          <w:szCs w:val="18"/>
        </w:rPr>
        <w:t>3.</w:t>
      </w:r>
      <w:r>
        <w:rPr>
          <w:sz w:val="18"/>
          <w:szCs w:val="18"/>
        </w:rPr>
        <w:t>“学位授予</w:t>
      </w:r>
      <w:r>
        <w:rPr>
          <w:rFonts w:hint="eastAsia"/>
          <w:sz w:val="18"/>
          <w:szCs w:val="18"/>
        </w:rPr>
        <w:t>人</w:t>
      </w:r>
      <w:r>
        <w:rPr>
          <w:sz w:val="18"/>
          <w:szCs w:val="18"/>
        </w:rPr>
        <w:t>数”填写在本单位授予学位的各类研究生数（含全日制、非全日制研究生及留学研究生）。专业学位授权点的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3" w:name="_Hlk155102722"/>
      <w:r>
        <w:rPr>
          <w:sz w:val="18"/>
          <w:szCs w:val="18"/>
        </w:rPr>
        <w:t>GCT考试录取的</w:t>
      </w:r>
      <w:bookmarkEnd w:id="3"/>
      <w:r>
        <w:rPr>
          <w:sz w:val="18"/>
          <w:szCs w:val="18"/>
        </w:rPr>
        <w:t>在职攻读硕士专业学位研究生。</w:t>
      </w:r>
    </w:p>
    <w:p>
      <w:pPr>
        <w:spacing w:line="300" w:lineRule="exact"/>
        <w:ind w:left="537" w:leftChars="170" w:hanging="180" w:hangingChars="10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pPr>
        <w:widowControl/>
        <w:jc w:val="left"/>
        <w:rPr>
          <w:sz w:val="18"/>
          <w:szCs w:val="18"/>
        </w:rPr>
      </w:pPr>
      <w:r>
        <w:rPr>
          <w:sz w:val="18"/>
          <w:szCs w:val="18"/>
        </w:rPr>
        <w:br w:type="page"/>
      </w:r>
    </w:p>
    <w:tbl>
      <w:tblPr>
        <w:tblStyle w:val="19"/>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III-3</w:t>
            </w:r>
            <w:r>
              <w:rPr>
                <w:rFonts w:hint="eastAsia" w:eastAsia="仿宋_GB2312" w:cs="宋体"/>
                <w:b/>
                <w:bCs/>
                <w:color w:val="000000"/>
                <w:kern w:val="0"/>
                <w:szCs w:val="21"/>
              </w:rPr>
              <w:t>近五年相关学科专业毕业生质量简介</w:t>
            </w:r>
            <w:r>
              <w:rPr>
                <w:rFonts w:hint="eastAsia" w:eastAsia="仿宋_GB2312" w:cs="宋体"/>
                <w:bCs/>
                <w:color w:val="000000"/>
                <w:kern w:val="0"/>
                <w:szCs w:val="21"/>
              </w:rPr>
              <w:t>（限</w:t>
            </w:r>
            <w:r>
              <w:rPr>
                <w:rFonts w:eastAsia="仿宋_GB2312" w:cs="宋体"/>
                <w:bCs/>
                <w:color w:val="000000"/>
                <w:kern w:val="0"/>
                <w:szCs w:val="21"/>
              </w:rPr>
              <w:t>600</w:t>
            </w:r>
            <w:r>
              <w:rPr>
                <w:rFonts w:hint="eastAsia" w:eastAsia="仿宋_GB2312" w:cs="宋体"/>
                <w:bCs/>
                <w:color w:val="000000"/>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pPr>
        <w:spacing w:line="300" w:lineRule="exact"/>
        <w:ind w:left="349" w:leftChars="166" w:firstLine="27" w:firstLineChars="15"/>
        <w:rPr>
          <w:color w:val="000000"/>
          <w:sz w:val="18"/>
          <w:szCs w:val="18"/>
        </w:rPr>
      </w:pPr>
      <w:r>
        <w:rPr>
          <w:sz w:val="18"/>
          <w:szCs w:val="18"/>
        </w:rPr>
        <w:t>2.</w:t>
      </w:r>
      <w:r>
        <w:rPr>
          <w:rFonts w:hint="eastAsia"/>
          <w:color w:val="000000"/>
          <w:sz w:val="18"/>
          <w:szCs w:val="18"/>
        </w:rPr>
        <w:t>培训考试指住院医师规范化培训考试等。</w:t>
      </w:r>
    </w:p>
    <w:p>
      <w:pPr>
        <w:widowControl/>
        <w:jc w:val="left"/>
        <w:rPr>
          <w:sz w:val="18"/>
          <w:szCs w:val="18"/>
        </w:rPr>
      </w:pPr>
      <w:r>
        <w:rPr>
          <w:sz w:val="18"/>
          <w:szCs w:val="18"/>
        </w:rPr>
        <w:br w:type="page"/>
      </w:r>
    </w:p>
    <w:p>
      <w:pPr>
        <w:widowControl/>
        <w:jc w:val="left"/>
        <w:rPr>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hint="eastAsia" w:eastAsia="仿宋_GB2312" w:cs="宋体"/>
                <w:b/>
                <w:bCs/>
                <w:color w:val="000000"/>
                <w:szCs w:val="21"/>
              </w:rPr>
              <w:t>目前开设的与本专业学位相关的特色课程</w:t>
            </w:r>
            <w:r>
              <w:rPr>
                <w:rFonts w:hint="eastAsia" w:eastAsia="仿宋_GB2312"/>
                <w:color w:val="000000"/>
                <w:szCs w:val="21"/>
              </w:rPr>
              <w:t>（限填</w:t>
            </w:r>
            <w:r>
              <w:rPr>
                <w:rFonts w:eastAsia="仿宋_GB2312"/>
                <w:color w:val="000000"/>
                <w:szCs w:val="21"/>
              </w:rPr>
              <w:t>10</w:t>
            </w:r>
            <w:r>
              <w:rPr>
                <w:rFonts w:hint="eastAsia" w:eastAsia="仿宋_GB2312"/>
                <w:color w:val="000000"/>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59"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34"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9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810"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授课</w:t>
            </w:r>
          </w:p>
          <w:p>
            <w:pPr>
              <w:spacing w:line="300" w:lineRule="atLeast"/>
              <w:jc w:val="center"/>
              <w:rPr>
                <w:rFonts w:eastAsia="仿宋_GB2312"/>
                <w:color w:val="FF0000"/>
                <w:szCs w:val="21"/>
              </w:rPr>
            </w:pPr>
            <w:r>
              <w:rPr>
                <w:rFonts w:hint="eastAsia" w:eastAsia="仿宋_GB2312"/>
                <w:color w:val="000000"/>
                <w:szCs w:val="21"/>
              </w:rPr>
              <w:t>方式</w:t>
            </w:r>
          </w:p>
        </w:tc>
        <w:tc>
          <w:tcPr>
            <w:tcW w:w="6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szCs w:val="21"/>
              </w:rPr>
              <w:t>学分</w:t>
            </w:r>
          </w:p>
        </w:tc>
        <w:tc>
          <w:tcPr>
            <w:tcW w:w="3402"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（介绍本课程师资配置、特色亮点及授课效果等情况，限</w:t>
            </w:r>
            <w:r>
              <w:rPr>
                <w:rFonts w:eastAsia="仿宋_GB2312"/>
                <w:color w:val="000000"/>
                <w:szCs w:val="21"/>
              </w:rPr>
              <w:t>100</w:t>
            </w:r>
            <w:r>
              <w:rPr>
                <w:rFonts w:hint="eastAsia" w:eastAsia="仿宋_GB2312"/>
                <w:color w:val="000000"/>
                <w:szCs w:val="21"/>
              </w:rPr>
              <w:t>字）</w:t>
            </w:r>
          </w:p>
        </w:tc>
        <w:tc>
          <w:tcPr>
            <w:tcW w:w="10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59" w:type="dxa"/>
            <w:tcBorders>
              <w:top w:val="single" w:color="auto" w:sz="8" w:space="0"/>
            </w:tcBorders>
            <w:vAlign w:val="center"/>
          </w:tcPr>
          <w:p>
            <w:pPr>
              <w:spacing w:line="300" w:lineRule="atLeast"/>
              <w:jc w:val="center"/>
              <w:rPr>
                <w:rFonts w:eastAsia="仿宋_GB2312"/>
                <w:color w:val="000000"/>
                <w:szCs w:val="21"/>
              </w:rPr>
            </w:pPr>
          </w:p>
        </w:tc>
        <w:tc>
          <w:tcPr>
            <w:tcW w:w="1134" w:type="dxa"/>
            <w:tcBorders>
              <w:top w:val="single" w:color="auto" w:sz="8" w:space="0"/>
            </w:tcBorders>
            <w:vAlign w:val="center"/>
          </w:tcPr>
          <w:p>
            <w:pPr>
              <w:spacing w:line="300" w:lineRule="atLeast"/>
              <w:jc w:val="center"/>
              <w:rPr>
                <w:rFonts w:eastAsia="仿宋_GB2312"/>
                <w:color w:val="000000"/>
                <w:szCs w:val="21"/>
              </w:rPr>
            </w:pPr>
          </w:p>
        </w:tc>
        <w:tc>
          <w:tcPr>
            <w:tcW w:w="993" w:type="dxa"/>
            <w:tcBorders>
              <w:top w:val="single" w:color="auto" w:sz="8" w:space="0"/>
            </w:tcBorders>
            <w:vAlign w:val="center"/>
          </w:tcPr>
          <w:p>
            <w:pPr>
              <w:spacing w:line="300" w:lineRule="atLeast"/>
              <w:jc w:val="center"/>
              <w:rPr>
                <w:rFonts w:eastAsia="仿宋_GB2312"/>
                <w:color w:val="000000"/>
                <w:szCs w:val="21"/>
              </w:rPr>
            </w:pPr>
          </w:p>
        </w:tc>
        <w:tc>
          <w:tcPr>
            <w:tcW w:w="810" w:type="dxa"/>
            <w:tcBorders>
              <w:top w:val="single" w:color="auto" w:sz="8" w:space="0"/>
            </w:tcBorders>
            <w:shd w:val="clear" w:color="auto" w:fill="auto"/>
            <w:vAlign w:val="center"/>
          </w:tcPr>
          <w:p>
            <w:pPr>
              <w:spacing w:line="300" w:lineRule="atLeast"/>
              <w:jc w:val="center"/>
              <w:rPr>
                <w:rFonts w:eastAsia="仿宋_GB2312"/>
                <w:color w:val="000000"/>
                <w:szCs w:val="21"/>
              </w:rPr>
            </w:pPr>
          </w:p>
        </w:tc>
        <w:tc>
          <w:tcPr>
            <w:tcW w:w="607" w:type="dxa"/>
            <w:tcBorders>
              <w:top w:val="single" w:color="auto" w:sz="8"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tcBorders>
              <w:top w:val="single" w:color="auto" w:sz="8" w:space="0"/>
            </w:tcBorders>
            <w:vAlign w:val="center"/>
          </w:tcPr>
          <w:p>
            <w:pPr>
              <w:spacing w:line="300" w:lineRule="atLeast"/>
              <w:rPr>
                <w:rFonts w:eastAsia="仿宋_GB2312"/>
                <w:color w:val="000000"/>
                <w:szCs w:val="21"/>
              </w:rPr>
            </w:pPr>
          </w:p>
        </w:tc>
        <w:tc>
          <w:tcPr>
            <w:tcW w:w="1007" w:type="dxa"/>
            <w:tcBorders>
              <w:top w:val="single" w:color="auto" w:sz="8" w:space="0"/>
            </w:tcBorders>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jc w:val="center"/>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vAlign w:val="center"/>
          </w:tcPr>
          <w:p>
            <w:pPr>
              <w:spacing w:line="300" w:lineRule="atLeast"/>
              <w:rPr>
                <w:rFonts w:eastAsia="仿宋_GB2312"/>
                <w:color w:val="000000"/>
                <w:szCs w:val="21"/>
              </w:rPr>
            </w:pPr>
          </w:p>
        </w:tc>
        <w:tc>
          <w:tcPr>
            <w:tcW w:w="1007" w:type="dxa"/>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single" w:color="auto" w:sz="4" w:space="0"/>
              <w:bottom w:val="nil"/>
            </w:tcBorders>
            <w:shd w:val="clear" w:color="auto" w:fill="auto"/>
            <w:vAlign w:val="center"/>
          </w:tcPr>
          <w:p>
            <w:pPr>
              <w:widowControl/>
              <w:jc w:val="left"/>
              <w:rPr>
                <w:rFonts w:eastAsia="仿宋_GB2312"/>
                <w:color w:val="000000"/>
                <w:szCs w:val="21"/>
              </w:rPr>
            </w:pPr>
          </w:p>
        </w:tc>
        <w:tc>
          <w:tcPr>
            <w:tcW w:w="3402" w:type="dxa"/>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nil"/>
            </w:tcBorders>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bl>
    <w:p>
      <w:pPr>
        <w:adjustRightInd w:val="0"/>
        <w:rPr>
          <w:sz w:val="18"/>
          <w:szCs w:val="18"/>
        </w:rPr>
      </w:pPr>
      <w:r>
        <w:rPr>
          <w:rFonts w:hint="eastAsia"/>
          <w:color w:val="000000"/>
          <w:sz w:val="18"/>
          <w:szCs w:val="18"/>
        </w:rPr>
        <w:t>注：1.</w:t>
      </w:r>
      <w:r>
        <w:rPr>
          <w:sz w:val="18"/>
          <w:szCs w:val="18"/>
        </w:rPr>
        <w:t xml:space="preserve"> “课程类型”填“专业必修课、专业选修课”</w:t>
      </w:r>
      <w:r>
        <w:rPr>
          <w:rFonts w:hint="eastAsia"/>
          <w:sz w:val="18"/>
          <w:szCs w:val="18"/>
        </w:rPr>
        <w:t>。一门课程若由多名教师授课，可多填。</w:t>
      </w:r>
    </w:p>
    <w:p>
      <w:pPr>
        <w:numPr>
          <w:ilvl w:val="0"/>
          <w:numId w:val="1"/>
        </w:numPr>
        <w:adjustRightInd w:val="0"/>
        <w:ind w:left="357" w:leftChars="170"/>
        <w:rPr>
          <w:sz w:val="18"/>
          <w:szCs w:val="18"/>
        </w:rPr>
      </w:pPr>
      <w:r>
        <w:rPr>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000000"/>
          <w:sz w:val="18"/>
          <w:szCs w:val="18"/>
        </w:rPr>
      </w:pPr>
      <w:r>
        <w:rPr>
          <w:sz w:val="18"/>
          <w:szCs w:val="18"/>
        </w:rPr>
        <w:t>他（自主填写）”，同一课程使用多种教学方式时，填报不超过2项。</w:t>
      </w:r>
    </w:p>
    <w:p>
      <w:pPr>
        <w:spacing w:line="300" w:lineRule="exact"/>
        <w:rPr>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tbl>
      <w:tblPr>
        <w:tblStyle w:val="1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hint="eastAsia" w:eastAsia="仿宋_GB2312" w:cs="宋体"/>
                <w:b/>
                <w:bCs/>
                <w:color w:val="000000"/>
                <w:szCs w:val="21"/>
              </w:rPr>
              <w:t>相关学科专业近五年获得的省部级及以上</w:t>
            </w:r>
            <w:r>
              <w:rPr>
                <w:rFonts w:hint="eastAsia" w:eastAsia="仿宋_GB2312"/>
                <w:b/>
                <w:color w:val="000000"/>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firstLine="360" w:firstLineChars="200"/>
        <w:rPr>
          <w:sz w:val="18"/>
          <w:szCs w:val="18"/>
        </w:rPr>
      </w:pPr>
      <w:r>
        <w:rPr>
          <w:rFonts w:hint="eastAsia"/>
          <w:sz w:val="18"/>
          <w:szCs w:val="18"/>
        </w:rPr>
        <w:t>注：</w:t>
      </w:r>
      <w:r>
        <w:rPr>
          <w:sz w:val="18"/>
          <w:szCs w:val="18"/>
        </w:rPr>
        <w:t>1.</w:t>
      </w:r>
      <w:r>
        <w:rPr>
          <w:rFonts w:hint="eastAsia"/>
          <w:sz w:val="18"/>
          <w:szCs w:val="18"/>
        </w:rPr>
        <w:t>同一成果获得多种奖项的，不重复填写。</w:t>
      </w:r>
    </w:p>
    <w:p>
      <w:pPr>
        <w:spacing w:line="300" w:lineRule="exact"/>
        <w:ind w:firstLine="720" w:firstLineChars="40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pPr>
        <w:widowControl/>
        <w:jc w:val="left"/>
        <w:rPr>
          <w:sz w:val="18"/>
          <w:szCs w:val="18"/>
        </w:rPr>
      </w:pPr>
      <w:r>
        <w:rPr>
          <w:sz w:val="18"/>
          <w:szCs w:val="18"/>
        </w:rPr>
        <w:br w:type="page"/>
      </w:r>
    </w:p>
    <w:p>
      <w:pPr>
        <w:spacing w:line="300" w:lineRule="exact"/>
        <w:ind w:left="699" w:leftChars="333" w:firstLine="28" w:firstLineChars="16"/>
        <w:rPr>
          <w:color w:val="000000"/>
          <w:sz w:val="18"/>
        </w:rPr>
      </w:pPr>
    </w:p>
    <w:tbl>
      <w:tblPr>
        <w:tblStyle w:val="19"/>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hint="eastAsia" w:eastAsia="仿宋_GB2312" w:cs="宋体"/>
                <w:b/>
                <w:bCs/>
                <w:color w:val="000000"/>
                <w:szCs w:val="21"/>
              </w:rPr>
              <w:t>相关学科专业近五年在校生代表性成果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pPr>
        <w:spacing w:line="300" w:lineRule="exact"/>
        <w:ind w:left="359" w:leftChars="171" w:firstLine="18" w:firstLineChars="10"/>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pPr>
        <w:snapToGrid w:val="0"/>
        <w:spacing w:line="300" w:lineRule="exact"/>
        <w:ind w:firstLine="360" w:firstLineChars="20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widowControl/>
        <w:spacing w:line="300" w:lineRule="exact"/>
        <w:ind w:firstLine="360" w:firstLineChars="20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color w:val="000000"/>
          <w:sz w:val="18"/>
          <w:szCs w:val="18"/>
        </w:rPr>
      </w:pPr>
      <w:r>
        <w:rPr>
          <w:rFonts w:hint="eastAsia"/>
          <w:color w:val="000000"/>
          <w:sz w:val="18"/>
          <w:szCs w:val="18"/>
        </w:rPr>
        <w:t>队情况。</w:t>
      </w:r>
    </w:p>
    <w:p>
      <w:pPr>
        <w:widowControl/>
        <w:jc w:val="left"/>
        <w:rPr>
          <w:rFonts w:hAnsi="等线" w:eastAsia="等线"/>
          <w:color w:val="000000"/>
          <w:sz w:val="18"/>
          <w:szCs w:val="18"/>
        </w:rPr>
      </w:pPr>
      <w:r>
        <w:rPr>
          <w:rFonts w:hAnsi="等线" w:eastAsia="等线"/>
          <w:color w:val="000000"/>
          <w:sz w:val="18"/>
          <w:szCs w:val="18"/>
        </w:rPr>
        <w:br w:type="page"/>
      </w:r>
    </w:p>
    <w:p>
      <w:pPr>
        <w:widowControl/>
        <w:spacing w:line="312" w:lineRule="auto"/>
        <w:jc w:val="center"/>
        <w:rPr>
          <w:rFonts w:hAnsi="黑体" w:eastAsia="黑体"/>
          <w:b/>
          <w:bCs/>
          <w:color w:val="000000"/>
          <w:sz w:val="28"/>
          <w:szCs w:val="28"/>
        </w:rPr>
      </w:pPr>
      <w:r>
        <w:rPr>
          <w:b/>
          <w:bCs/>
          <w:sz w:val="28"/>
        </w:rPr>
        <w:t>Ⅳ</w:t>
      </w:r>
      <w:r>
        <w:rPr>
          <w:rFonts w:hint="eastAsia" w:hAnsi="宋体" w:cs="宋体"/>
          <w:b/>
          <w:bCs/>
          <w:sz w:val="28"/>
        </w:rPr>
        <w:t xml:space="preserve">  </w:t>
      </w:r>
      <w:r>
        <w:rPr>
          <w:rFonts w:hint="eastAsia" w:hAnsi="黑体" w:eastAsia="黑体"/>
          <w:b/>
          <w:bCs/>
          <w:color w:val="000000"/>
          <w:sz w:val="28"/>
          <w:szCs w:val="28"/>
        </w:rPr>
        <w:t>培养环境与条件</w:t>
      </w:r>
    </w:p>
    <w:tbl>
      <w:tblPr>
        <w:tblStyle w:val="19"/>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snapToGrid w:val="0"/>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szCs w:val="21"/>
              </w:rPr>
            </w:pPr>
            <w:r>
              <w:rPr>
                <w:color w:val="000000"/>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pacing w:line="300" w:lineRule="exact"/>
        <w:ind w:left="360" w:hanging="360" w:hangingChars="200"/>
        <w:rPr>
          <w:sz w:val="18"/>
          <w:szCs w:val="18"/>
        </w:rPr>
      </w:pPr>
      <w:r>
        <w:rPr>
          <w:rFonts w:hint="eastAsia"/>
          <w:sz w:val="18"/>
          <w:szCs w:val="18"/>
        </w:rPr>
        <w:t xml:space="preserve">注： </w:t>
      </w:r>
      <w:r>
        <w:rPr>
          <w:sz w:val="18"/>
          <w:szCs w:val="18"/>
        </w:rPr>
        <w:t>1.</w:t>
      </w:r>
      <w:r>
        <w:rPr>
          <w:rFonts w:hint="eastAsia"/>
          <w:sz w:val="18"/>
          <w:szCs w:val="18"/>
        </w:rPr>
        <w:t>“学科专业”指学科、专业学位类别和本科专业。</w:t>
      </w:r>
    </w:p>
    <w:p>
      <w:pPr>
        <w:spacing w:line="300" w:lineRule="exact"/>
        <w:ind w:firstLine="458" w:firstLineChars="255"/>
        <w:rPr>
          <w:sz w:val="18"/>
          <w:szCs w:val="18"/>
        </w:rPr>
      </w:pPr>
      <w:r>
        <w:rPr>
          <w:sz w:val="18"/>
          <w:szCs w:val="18"/>
        </w:rPr>
        <w:t>2.</w:t>
      </w:r>
      <w:r>
        <w:rPr>
          <w:rFonts w:hint="eastAsia"/>
          <w:sz w:val="18"/>
          <w:szCs w:val="18"/>
        </w:rPr>
        <w:t>“成果类型”填写：</w:t>
      </w:r>
      <w:r>
        <w:rPr>
          <w:sz w:val="18"/>
          <w:szCs w:val="18"/>
        </w:rPr>
        <w:t>发明专利、咨询报告、智库报告、标准制定、技术规范、行业标准、教学案例及其他原创</w:t>
      </w:r>
    </w:p>
    <w:p>
      <w:pPr>
        <w:spacing w:line="300" w:lineRule="exact"/>
        <w:ind w:firstLine="658" w:firstLineChars="366"/>
        <w:rPr>
          <w:bCs/>
          <w:color w:val="000000"/>
          <w:sz w:val="18"/>
          <w:szCs w:val="18"/>
        </w:rPr>
      </w:pPr>
      <w:r>
        <w:rPr>
          <w:sz w:val="18"/>
          <w:szCs w:val="18"/>
        </w:rPr>
        <w:t>性研究成果等。</w:t>
      </w:r>
    </w:p>
    <w:p>
      <w:pPr>
        <w:spacing w:line="300" w:lineRule="exact"/>
        <w:rPr>
          <w:bCs/>
          <w:color w:val="000000"/>
          <w:sz w:val="18"/>
          <w:szCs w:val="18"/>
        </w:rPr>
      </w:pP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eastAsia="仿宋_GB2312"/>
                <w:b/>
                <w:bCs/>
                <w:color w:val="000000"/>
                <w:szCs w:val="21"/>
              </w:rPr>
              <w:t>IV</w:t>
            </w:r>
            <w:r>
              <w:rPr>
                <w:rFonts w:eastAsia="仿宋_GB2312"/>
                <w:b/>
                <w:bCs/>
                <w:kern w:val="0"/>
                <w:szCs w:val="20"/>
              </w:rPr>
              <w:t xml:space="preserve">-2 </w:t>
            </w:r>
            <w:r>
              <w:rPr>
                <w:rFonts w:hint="eastAsia" w:eastAsia="仿宋_GB2312"/>
                <w:b/>
                <w:bCs/>
                <w:kern w:val="0"/>
                <w:szCs w:val="20"/>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hint="eastAsia" w:eastAsia="仿宋_GB2312"/>
                <w:color w:val="000000"/>
                <w:kern w:val="0"/>
                <w:szCs w:val="21"/>
              </w:rPr>
              <w:t>专业学位或相关</w:t>
            </w:r>
            <w:r>
              <w:rPr>
                <w:rFonts w:eastAsia="仿宋_GB2312"/>
                <w:color w:val="000000"/>
                <w:kern w:val="0"/>
                <w:szCs w:val="21"/>
              </w:rPr>
              <w:t>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ind w:firstLine="270" w:firstLineChars="150"/>
        <w:rPr>
          <w:sz w:val="18"/>
          <w:szCs w:val="18"/>
        </w:rPr>
      </w:pPr>
      <w:r>
        <w:rPr>
          <w:sz w:val="18"/>
          <w:szCs w:val="18"/>
        </w:rPr>
        <w:t>注：1.本表仅限申请音乐、舞蹈、戏剧与影视、戏曲与曲艺、美术与书法、设计专业学位授权点的单位填写。</w:t>
      </w:r>
    </w:p>
    <w:p>
      <w:pPr>
        <w:spacing w:line="300" w:lineRule="exact"/>
        <w:ind w:firstLine="633" w:firstLineChars="352"/>
        <w:rPr>
          <w:sz w:val="18"/>
          <w:szCs w:val="18"/>
        </w:rPr>
      </w:pPr>
      <w:r>
        <w:rPr>
          <w:sz w:val="18"/>
          <w:szCs w:val="18"/>
        </w:rPr>
        <w:t>2.“学科专业”指学科、专业学位类别和本科专业。</w:t>
      </w:r>
    </w:p>
    <w:p>
      <w:pPr>
        <w:rPr>
          <w:rFonts w:eastAsia="等线"/>
          <w:bCs/>
          <w:sz w:val="18"/>
          <w:szCs w:val="18"/>
        </w:rPr>
      </w:pPr>
      <w:r>
        <w:rPr>
          <w:rFonts w:eastAsia="等线"/>
          <w:bCs/>
          <w:sz w:val="18"/>
          <w:szCs w:val="18"/>
        </w:rPr>
        <w:br w:type="page"/>
      </w:r>
    </w:p>
    <w:p>
      <w:pPr>
        <w:widowControl/>
        <w:spacing w:line="300" w:lineRule="exact"/>
        <w:ind w:left="596" w:leftChars="202" w:hanging="172" w:hangingChars="96"/>
        <w:rPr>
          <w:rFonts w:eastAsia="等线"/>
          <w:bCs/>
          <w:sz w:val="18"/>
          <w:szCs w:val="18"/>
        </w:rPr>
        <w:sectPr>
          <w:footerReference r:id="rId9" w:type="default"/>
          <w:footerReference r:id="rId10" w:type="even"/>
          <w:type w:val="continuous"/>
          <w:pgSz w:w="11906" w:h="16838"/>
          <w:pgMar w:top="1247" w:right="1247" w:bottom="1247" w:left="1247" w:header="851" w:footer="992" w:gutter="0"/>
          <w:pgNumType w:fmt="numberInDash"/>
          <w:cols w:space="720" w:num="1"/>
          <w:docGrid w:type="lines" w:linePitch="312" w:charSpace="0"/>
        </w:sectPr>
      </w:pPr>
    </w:p>
    <w:p>
      <w:pPr>
        <w:widowControl/>
        <w:spacing w:line="300" w:lineRule="exact"/>
        <w:ind w:left="596" w:leftChars="202" w:hanging="172" w:hangingChars="96"/>
        <w:rPr>
          <w:rFonts w:eastAsia="等线"/>
          <w:bCs/>
          <w:sz w:val="18"/>
          <w:szCs w:val="18"/>
        </w:rPr>
      </w:pPr>
    </w:p>
    <w:tbl>
      <w:tblPr>
        <w:tblStyle w:val="19"/>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43"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w:t>
            </w:r>
          </w:p>
          <w:p>
            <w:pPr>
              <w:jc w:val="center"/>
              <w:rPr>
                <w:rFonts w:eastAsia="仿宋_GB2312" w:cs="仿宋"/>
                <w:color w:val="000000"/>
                <w:szCs w:val="21"/>
              </w:rPr>
            </w:pPr>
            <w:r>
              <w:rPr>
                <w:rFonts w:hint="eastAsia" w:eastAsia="仿宋_GB2312" w:cs="仿宋"/>
                <w:color w:val="000000"/>
                <w:szCs w:val="21"/>
              </w:rPr>
              <w:t>年月</w:t>
            </w:r>
          </w:p>
        </w:tc>
        <w:tc>
          <w:tcPr>
            <w:tcW w:w="15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副高及</w:t>
            </w:r>
            <w:r>
              <w:rPr>
                <w:rFonts w:eastAsia="仿宋_GB2312" w:cs="仿宋"/>
                <w:color w:val="000000"/>
                <w:szCs w:val="21"/>
              </w:rPr>
              <w:t>以上专业技术人员数</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p>
        </w:tc>
        <w:tc>
          <w:tcPr>
            <w:tcW w:w="1304" w:type="dxa"/>
            <w:tcBorders>
              <w:top w:val="single" w:color="auto" w:sz="8" w:space="0"/>
            </w:tcBorders>
            <w:shd w:val="clear" w:color="auto" w:fill="auto"/>
            <w:vAlign w:val="center"/>
          </w:tcPr>
          <w:p>
            <w:pPr>
              <w:jc w:val="center"/>
              <w:rPr>
                <w:rFonts w:eastAsia="仿宋_GB2312" w:cs="仿宋"/>
                <w:color w:val="000000"/>
                <w:szCs w:val="21"/>
              </w:rPr>
            </w:pPr>
          </w:p>
        </w:tc>
        <w:tc>
          <w:tcPr>
            <w:tcW w:w="843" w:type="dxa"/>
            <w:tcBorders>
              <w:top w:val="single" w:color="auto" w:sz="8" w:space="0"/>
            </w:tcBorders>
            <w:shd w:val="clear" w:color="auto" w:fill="auto"/>
            <w:vAlign w:val="center"/>
          </w:tcPr>
          <w:p>
            <w:pPr>
              <w:jc w:val="center"/>
              <w:rPr>
                <w:rFonts w:eastAsia="仿宋_GB2312" w:cs="仿宋"/>
                <w:color w:val="000000"/>
                <w:szCs w:val="21"/>
              </w:rPr>
            </w:pPr>
          </w:p>
        </w:tc>
        <w:tc>
          <w:tcPr>
            <w:tcW w:w="992" w:type="dxa"/>
            <w:tcBorders>
              <w:top w:val="single" w:color="auto" w:sz="8" w:space="0"/>
            </w:tcBorders>
            <w:shd w:val="clear" w:color="auto" w:fill="auto"/>
            <w:vAlign w:val="center"/>
          </w:tcPr>
          <w:p>
            <w:pPr>
              <w:jc w:val="center"/>
              <w:rPr>
                <w:rFonts w:eastAsia="仿宋_GB2312" w:cs="仿宋"/>
                <w:color w:val="000000"/>
                <w:szCs w:val="21"/>
              </w:rPr>
            </w:pPr>
          </w:p>
        </w:tc>
        <w:tc>
          <w:tcPr>
            <w:tcW w:w="1559"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4396" w:type="dxa"/>
            <w:gridSpan w:val="2"/>
            <w:tcBorders>
              <w:top w:val="single" w:color="auto" w:sz="8" w:space="0"/>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43" w:type="dxa"/>
            <w:tcBorders>
              <w:bottom w:val="single" w:color="auto" w:sz="12" w:space="0"/>
            </w:tcBorders>
            <w:shd w:val="clear" w:color="auto" w:fill="auto"/>
            <w:vAlign w:val="center"/>
          </w:tcPr>
          <w:p>
            <w:pPr>
              <w:jc w:val="center"/>
              <w:rPr>
                <w:rFonts w:eastAsia="仿宋_GB2312" w:cs="仿宋"/>
                <w:color w:val="000000"/>
                <w:szCs w:val="21"/>
              </w:rPr>
            </w:pPr>
          </w:p>
        </w:tc>
        <w:tc>
          <w:tcPr>
            <w:tcW w:w="992" w:type="dxa"/>
            <w:tcBorders>
              <w:bottom w:val="single" w:color="auto" w:sz="12" w:space="0"/>
            </w:tcBorders>
            <w:shd w:val="clear" w:color="auto" w:fill="auto"/>
            <w:vAlign w:val="center"/>
          </w:tcPr>
          <w:p>
            <w:pPr>
              <w:jc w:val="center"/>
              <w:rPr>
                <w:rFonts w:eastAsia="仿宋_GB2312" w:cs="仿宋"/>
                <w:color w:val="000000"/>
                <w:szCs w:val="21"/>
              </w:rPr>
            </w:pPr>
          </w:p>
        </w:tc>
        <w:tc>
          <w:tcPr>
            <w:tcW w:w="1559"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4396" w:type="dxa"/>
            <w:gridSpan w:val="2"/>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58" w:leftChars="85" w:hanging="180" w:hangingChars="1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pPr>
        <w:spacing w:line="260" w:lineRule="exact"/>
        <w:ind w:left="359" w:leftChars="171" w:firstLine="198" w:firstLineChars="110"/>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pPr>
        <w:spacing w:line="260" w:lineRule="exact"/>
        <w:ind w:firstLine="540" w:firstLineChars="300"/>
        <w:rPr>
          <w:color w:val="000000"/>
          <w:sz w:val="18"/>
          <w:szCs w:val="18"/>
        </w:rPr>
      </w:pPr>
      <w:r>
        <w:rPr>
          <w:color w:val="000000"/>
          <w:sz w:val="18"/>
          <w:szCs w:val="18"/>
        </w:rPr>
        <w:t>3. “副高及以上专业技术人员数”限填</w:t>
      </w:r>
      <w:r>
        <w:rPr>
          <w:rFonts w:hint="eastAsia"/>
          <w:color w:val="000000"/>
          <w:sz w:val="18"/>
          <w:szCs w:val="18"/>
        </w:rPr>
        <w:t>各基地参与本</w:t>
      </w:r>
      <w:r>
        <w:rPr>
          <w:rFonts w:hint="eastAsia"/>
          <w:color w:val="000000" w:themeColor="text1"/>
          <w:sz w:val="18"/>
          <w:szCs w:val="18"/>
          <w14:textFill>
            <w14:solidFill>
              <w14:schemeClr w14:val="tx1"/>
            </w14:solidFill>
          </w14:textFill>
        </w:rPr>
        <w:t>专业学位类别</w:t>
      </w:r>
      <w:r>
        <w:rPr>
          <w:rFonts w:hint="eastAsia"/>
          <w:color w:val="000000"/>
          <w:sz w:val="18"/>
          <w:szCs w:val="18"/>
        </w:rPr>
        <w:t>研究生全程指导的副高级及以上专业技术人员数量。</w:t>
      </w:r>
    </w:p>
    <w:p>
      <w:pPr>
        <w:spacing w:line="260" w:lineRule="exact"/>
        <w:ind w:left="359" w:leftChars="171" w:firstLine="18" w:firstLineChars="10"/>
        <w:rPr>
          <w:rFonts w:hAnsi="等线" w:eastAsia="等线" w:cs="仿宋"/>
          <w:color w:val="000000"/>
          <w:sz w:val="18"/>
          <w:szCs w:val="18"/>
        </w:r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-2  近五年</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29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2976" w:type="dxa"/>
            <w:tcBorders>
              <w:top w:val="single" w:color="auto" w:sz="8" w:space="0"/>
            </w:tcBorders>
            <w:shd w:val="clear" w:color="auto" w:fill="auto"/>
            <w:vAlign w:val="center"/>
          </w:tcPr>
          <w:p>
            <w:pPr>
              <w:jc w:val="center"/>
              <w:rPr>
                <w:rFonts w:eastAsia="仿宋_GB2312" w:cs="仿宋"/>
                <w:color w:val="000000"/>
                <w:szCs w:val="21"/>
              </w:rPr>
            </w:pPr>
          </w:p>
        </w:tc>
        <w:tc>
          <w:tcPr>
            <w:tcW w:w="1759" w:type="dxa"/>
            <w:tcBorders>
              <w:top w:val="single" w:color="auto" w:sz="8" w:space="0"/>
            </w:tcBorders>
            <w:shd w:val="clear" w:color="auto" w:fill="auto"/>
            <w:vAlign w:val="center"/>
          </w:tcPr>
          <w:p>
            <w:pPr>
              <w:jc w:val="center"/>
              <w:rPr>
                <w:rFonts w:eastAsia="仿宋_GB2312" w:cs="仿宋"/>
                <w:color w:val="000000"/>
                <w:szCs w:val="21"/>
              </w:rPr>
            </w:pPr>
          </w:p>
        </w:tc>
        <w:tc>
          <w:tcPr>
            <w:tcW w:w="2067" w:type="dxa"/>
            <w:tcBorders>
              <w:top w:val="single" w:color="auto" w:sz="8" w:space="0"/>
            </w:tcBorders>
            <w:shd w:val="clear" w:color="auto" w:fill="auto"/>
            <w:vAlign w:val="center"/>
          </w:tcPr>
          <w:p>
            <w:pPr>
              <w:jc w:val="center"/>
              <w:rPr>
                <w:rFonts w:eastAsia="仿宋_GB2312" w:cs="仿宋"/>
                <w:color w:val="000000"/>
                <w:szCs w:val="21"/>
              </w:rPr>
            </w:pP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2976"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40" w:hanging="540" w:hangingChars="30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pPr>
        <w:ind w:left="535" w:leftChars="255"/>
        <w:rPr>
          <w:sz w:val="18"/>
          <w:szCs w:val="18"/>
        </w:rPr>
      </w:pPr>
      <w:r>
        <w:rPr>
          <w:rFonts w:hint="eastAsia"/>
          <w:sz w:val="18"/>
          <w:szCs w:val="18"/>
        </w:rPr>
        <w:t>府机构提供口译服务等。</w:t>
      </w:r>
    </w:p>
    <w:p>
      <w:pPr>
        <w:ind w:firstLine="360" w:firstLineChars="20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pPr>
        <w:ind w:left="563" w:leftChars="268" w:firstLine="23" w:firstLineChars="13"/>
        <w:rPr>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br w:type="textWrapping"/>
      </w:r>
    </w:p>
    <w:tbl>
      <w:tblPr>
        <w:tblStyle w:val="19"/>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  近五年科研情况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IV-4-1</w:t>
            </w:r>
            <w:r>
              <w:rPr>
                <w:rFonts w:eastAsia="仿宋_GB2312"/>
                <w:b/>
                <w:bCs/>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w:t>
            </w:r>
            <w:r>
              <w:rPr>
                <w:rFonts w:hint="eastAsia" w:eastAsia="仿宋_GB2312"/>
                <w:shd w:val="clear" w:color="auto" w:fill="FFFFFF" w:themeFill="background1"/>
              </w:rPr>
              <w:t>数</w:t>
            </w:r>
            <w:r>
              <w:rPr>
                <w:rFonts w:eastAsia="仿宋_GB2312"/>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eastAsia="仿宋_GB2312"/>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年师均纵向科研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widowControl/>
              <w:jc w:val="left"/>
              <w:rPr>
                <w:rFonts w:eastAsia="仿宋_GB2312"/>
                <w:shd w:val="clear" w:color="auto" w:fill="FFFFFF" w:themeFill="background1"/>
              </w:rPr>
            </w:pPr>
          </w:p>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公开发表</w:t>
            </w:r>
          </w:p>
          <w:p>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师均公开发表</w:t>
            </w:r>
          </w:p>
          <w:p>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widowControl/>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r>
              <w:rPr>
                <w:bCs/>
                <w:sz w:val="18"/>
                <w:szCs w:val="18"/>
              </w:rPr>
              <w:t>。</w:t>
            </w:r>
          </w:p>
          <w:p>
            <w:pPr>
              <w:widowControl/>
              <w:ind w:left="540" w:hanging="540" w:hangingChars="30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rPr>
                <w:bCs/>
                <w:sz w:val="18"/>
                <w:szCs w:val="18"/>
              </w:rPr>
            </w:pPr>
            <w:r>
              <w:rPr>
                <w:bCs/>
                <w:sz w:val="18"/>
                <w:szCs w:val="18"/>
              </w:rPr>
              <w:t>3.在研科研项目</w:t>
            </w:r>
            <w:r>
              <w:rPr>
                <w:rFonts w:hint="eastAsia"/>
                <w:bCs/>
                <w:sz w:val="18"/>
                <w:szCs w:val="18"/>
              </w:rPr>
              <w:t>”</w:t>
            </w:r>
            <w:r>
              <w:rPr>
                <w:bCs/>
                <w:sz w:val="18"/>
                <w:szCs w:val="18"/>
              </w:rPr>
              <w:t>是指2022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pPr>
              <w:widowControl/>
              <w:ind w:firstLine="360" w:firstLineChars="200"/>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IV-4-2近五年获得的代表性科研奖励</w:t>
            </w:r>
            <w:r>
              <w:rPr>
                <w:rFonts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序号</w:t>
            </w:r>
          </w:p>
        </w:tc>
        <w:tc>
          <w:tcPr>
            <w:tcW w:w="1048" w:type="pct"/>
            <w:gridSpan w:val="4"/>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奖励类别</w:t>
            </w:r>
          </w:p>
        </w:tc>
        <w:tc>
          <w:tcPr>
            <w:tcW w:w="776" w:type="pct"/>
            <w:gridSpan w:val="3"/>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获奖等级</w:t>
            </w:r>
          </w:p>
        </w:tc>
        <w:tc>
          <w:tcPr>
            <w:tcW w:w="1116" w:type="pct"/>
            <w:gridSpan w:val="6"/>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eastAsia="仿宋_GB2312"/>
                <w:color w:val="000000"/>
                <w:szCs w:val="21"/>
              </w:rPr>
              <w:t>获奖人</w:t>
            </w:r>
          </w:p>
        </w:tc>
        <w:tc>
          <w:tcPr>
            <w:tcW w:w="631" w:type="pct"/>
            <w:gridSpan w:val="3"/>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color w:val="000000"/>
                <w:szCs w:val="21"/>
              </w:rPr>
              <w:t>获奖年度</w:t>
            </w:r>
          </w:p>
        </w:tc>
        <w:tc>
          <w:tcPr>
            <w:tcW w:w="508" w:type="pct"/>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048" w:type="pct"/>
            <w:gridSpan w:val="4"/>
            <w:tcBorders>
              <w:top w:val="single" w:color="auto" w:sz="8"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8"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8"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8"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048" w:type="pct"/>
            <w:gridSpan w:val="4"/>
            <w:tcBorders>
              <w:top w:val="single" w:color="auto" w:sz="4" w:space="0"/>
            </w:tcBorders>
            <w:vAlign w:val="center"/>
          </w:tcPr>
          <w:p>
            <w:pPr>
              <w:jc w:val="center"/>
              <w:rPr>
                <w:rFonts w:eastAsia="仿宋_GB2312"/>
                <w:color w:val="000000"/>
                <w:szCs w:val="21"/>
              </w:rPr>
            </w:pPr>
          </w:p>
        </w:tc>
        <w:tc>
          <w:tcPr>
            <w:tcW w:w="776" w:type="pct"/>
            <w:gridSpan w:val="3"/>
            <w:tcBorders>
              <w:top w:val="single" w:color="auto" w:sz="4" w:space="0"/>
            </w:tcBorders>
            <w:vAlign w:val="center"/>
          </w:tcPr>
          <w:p>
            <w:pPr>
              <w:jc w:val="center"/>
              <w:rPr>
                <w:rFonts w:eastAsia="仿宋_GB2312"/>
                <w:color w:val="000000"/>
                <w:szCs w:val="21"/>
              </w:rPr>
            </w:pPr>
          </w:p>
        </w:tc>
        <w:tc>
          <w:tcPr>
            <w:tcW w:w="1116" w:type="pct"/>
            <w:gridSpan w:val="6"/>
            <w:tcBorders>
              <w:top w:val="single" w:color="auto" w:sz="4" w:space="0"/>
            </w:tcBorders>
            <w:vAlign w:val="center"/>
          </w:tcPr>
          <w:p>
            <w:pPr>
              <w:jc w:val="center"/>
              <w:rPr>
                <w:rFonts w:eastAsia="仿宋_GB2312"/>
                <w:color w:val="000000"/>
                <w:szCs w:val="21"/>
              </w:rPr>
            </w:pPr>
          </w:p>
        </w:tc>
        <w:tc>
          <w:tcPr>
            <w:tcW w:w="375" w:type="pct"/>
            <w:gridSpan w:val="2"/>
            <w:tcBorders>
              <w:top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5</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048" w:type="pct"/>
            <w:gridSpan w:val="4"/>
            <w:tcBorders>
              <w:bottom w:val="single" w:color="auto" w:sz="12" w:space="0"/>
            </w:tcBorders>
            <w:vAlign w:val="center"/>
          </w:tcPr>
          <w:p>
            <w:pPr>
              <w:jc w:val="center"/>
              <w:rPr>
                <w:rFonts w:eastAsia="仿宋_GB2312"/>
                <w:color w:val="000000"/>
                <w:szCs w:val="21"/>
              </w:rPr>
            </w:pPr>
          </w:p>
        </w:tc>
        <w:tc>
          <w:tcPr>
            <w:tcW w:w="776" w:type="pct"/>
            <w:gridSpan w:val="3"/>
            <w:tcBorders>
              <w:bottom w:val="single" w:color="auto" w:sz="12" w:space="0"/>
            </w:tcBorders>
            <w:vAlign w:val="center"/>
          </w:tcPr>
          <w:p>
            <w:pPr>
              <w:jc w:val="center"/>
              <w:rPr>
                <w:rFonts w:eastAsia="仿宋_GB2312"/>
                <w:color w:val="000000"/>
                <w:szCs w:val="21"/>
              </w:rPr>
            </w:pPr>
          </w:p>
        </w:tc>
        <w:tc>
          <w:tcPr>
            <w:tcW w:w="1116" w:type="pct"/>
            <w:gridSpan w:val="6"/>
            <w:tcBorders>
              <w:bottom w:val="single" w:color="auto" w:sz="12" w:space="0"/>
            </w:tcBorders>
            <w:vAlign w:val="center"/>
          </w:tcPr>
          <w:p>
            <w:pPr>
              <w:jc w:val="center"/>
              <w:rPr>
                <w:rFonts w:eastAsia="仿宋_GB2312"/>
                <w:color w:val="000000"/>
                <w:szCs w:val="21"/>
              </w:rPr>
            </w:pPr>
          </w:p>
        </w:tc>
        <w:tc>
          <w:tcPr>
            <w:tcW w:w="375" w:type="pct"/>
            <w:gridSpan w:val="2"/>
            <w:tcBorders>
              <w:bottom w:val="single" w:color="auto" w:sz="12" w:space="0"/>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bottom w:val="single" w:color="auto" w:sz="12" w:space="0"/>
            </w:tcBorders>
            <w:vAlign w:val="center"/>
          </w:tcPr>
          <w:p>
            <w:pPr>
              <w:jc w:val="center"/>
              <w:rPr>
                <w:rFonts w:eastAsia="仿宋_GB2312"/>
                <w:color w:val="000000"/>
                <w:szCs w:val="21"/>
              </w:rPr>
            </w:pPr>
          </w:p>
        </w:tc>
        <w:tc>
          <w:tcPr>
            <w:tcW w:w="508" w:type="pct"/>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right="279" w:rightChars="133" w:hanging="360" w:hangingChars="20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pPr>
        <w:widowControl/>
        <w:spacing w:line="300" w:lineRule="exact"/>
        <w:jc w:val="center"/>
        <w:rPr>
          <w:rFonts w:eastAsia="等线"/>
          <w:bCs/>
          <w:sz w:val="18"/>
          <w:szCs w:val="18"/>
        </w:rPr>
        <w:sectPr>
          <w:footerReference r:id="rId11" w:type="default"/>
          <w:footerReference r:id="rId12" w:type="even"/>
          <w:type w:val="continuous"/>
          <w:pgSz w:w="11906" w:h="16838"/>
          <w:pgMar w:top="1440" w:right="1418" w:bottom="1440" w:left="1418" w:header="851" w:footer="992" w:gutter="0"/>
          <w:pgNumType w:fmt="numberInDash"/>
          <w:cols w:space="720" w:num="1"/>
          <w:docGrid w:type="lines" w:linePitch="312" w:charSpace="0"/>
        </w:sectPr>
      </w:pPr>
    </w:p>
    <w:p>
      <w:pPr>
        <w:spacing w:line="300" w:lineRule="exact"/>
        <w:rPr>
          <w:bCs/>
          <w:color w:val="000000"/>
          <w:sz w:val="18"/>
          <w:szCs w:val="18"/>
        </w:rPr>
      </w:pP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hint="eastAsia" w:eastAsia="仿宋_GB2312" w:cs="宋体"/>
                <w:b/>
                <w:bCs/>
                <w:color w:val="000000"/>
                <w:szCs w:val="21"/>
              </w:rPr>
              <w:t>近五年承担的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p>
        </w:tc>
        <w:tc>
          <w:tcPr>
            <w:tcW w:w="1576" w:type="dxa"/>
            <w:tcBorders>
              <w:top w:val="single" w:color="auto" w:sz="8" w:space="0"/>
            </w:tcBorders>
            <w:vAlign w:val="center"/>
          </w:tcPr>
          <w:p>
            <w:pPr>
              <w:jc w:val="center"/>
              <w:rPr>
                <w:rFonts w:eastAsia="仿宋_GB2312"/>
                <w:color w:val="000000"/>
                <w:szCs w:val="21"/>
              </w:rPr>
            </w:pPr>
          </w:p>
        </w:tc>
        <w:tc>
          <w:tcPr>
            <w:tcW w:w="1418" w:type="dxa"/>
            <w:tcBorders>
              <w:top w:val="single" w:color="auto" w:sz="8" w:space="0"/>
            </w:tcBorders>
            <w:vAlign w:val="center"/>
          </w:tcPr>
          <w:p>
            <w:pPr>
              <w:jc w:val="center"/>
              <w:rPr>
                <w:rFonts w:eastAsia="仿宋_GB2312"/>
                <w:bCs/>
                <w:color w:val="000000"/>
                <w:szCs w:val="21"/>
              </w:rPr>
            </w:pPr>
          </w:p>
        </w:tc>
        <w:tc>
          <w:tcPr>
            <w:tcW w:w="1573" w:type="dxa"/>
            <w:tcBorders>
              <w:top w:val="single" w:color="auto" w:sz="8" w:space="0"/>
            </w:tcBorders>
            <w:shd w:val="clear" w:color="auto" w:fill="auto"/>
            <w:vAlign w:val="center"/>
          </w:tcPr>
          <w:p>
            <w:pPr>
              <w:jc w:val="center"/>
              <w:rPr>
                <w:rFonts w:eastAsia="仿宋_GB2312"/>
                <w:color w:val="000000"/>
                <w:szCs w:val="21"/>
              </w:rPr>
            </w:pPr>
          </w:p>
        </w:tc>
        <w:tc>
          <w:tcPr>
            <w:tcW w:w="1072" w:type="dxa"/>
            <w:tcBorders>
              <w:top w:val="single" w:color="auto" w:sz="8" w:space="0"/>
              <w:right w:val="single" w:color="auto" w:sz="4" w:space="0"/>
            </w:tcBorders>
            <w:shd w:val="clear" w:color="auto" w:fill="auto"/>
            <w:vAlign w:val="center"/>
          </w:tcPr>
          <w:p>
            <w:pPr>
              <w:jc w:val="center"/>
              <w:rPr>
                <w:rFonts w:eastAsia="仿宋_GB2312"/>
                <w:color w:val="000000"/>
                <w:szCs w:val="21"/>
              </w:rPr>
            </w:pPr>
          </w:p>
        </w:tc>
        <w:tc>
          <w:tcPr>
            <w:tcW w:w="1433"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tbl>
      <w:tblPr>
        <w:tblStyle w:val="19"/>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hint="eastAsia" w:eastAsia="仿宋_GB2312" w:cs="宋体"/>
                <w:b/>
                <w:bCs/>
                <w:szCs w:val="21"/>
              </w:rPr>
              <w:t>近五年发表（出版）的</w:t>
            </w:r>
            <w:r>
              <w:rPr>
                <w:rFonts w:hint="eastAsia" w:eastAsia="仿宋_GB2312"/>
                <w:b/>
                <w:bCs/>
                <w:szCs w:val="21"/>
              </w:rPr>
              <w:t>代表性论文、专著、译著、实践类教材</w:t>
            </w:r>
            <w:r>
              <w:rPr>
                <w:rFonts w:hint="eastAsia" w:eastAsia="仿宋_GB2312"/>
                <w:bCs/>
                <w:szCs w:val="21"/>
              </w:rPr>
              <w:t>（限</w:t>
            </w:r>
            <w:r>
              <w:rPr>
                <w:rFonts w:hint="eastAsia" w:eastAsia="仿宋_GB2312"/>
                <w:bCs/>
                <w:color w:val="000000"/>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985"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992"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1134"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84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403" w:type="dxa"/>
            <w:tcBorders>
              <w:top w:val="single" w:color="auto" w:sz="12" w:space="0"/>
              <w:bottom w:val="single" w:color="auto" w:sz="8" w:space="0"/>
            </w:tcBorders>
            <w:vAlign w:val="center"/>
          </w:tcPr>
          <w:p>
            <w:pPr>
              <w:spacing w:line="320" w:lineRule="exact"/>
              <w:ind w:right="-147"/>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注（限</w:t>
            </w:r>
            <w:r>
              <w:rPr>
                <w:rFonts w:eastAsia="仿宋_GB2312"/>
                <w:b/>
                <w:color w:val="000000"/>
                <w:szCs w:val="21"/>
              </w:rPr>
              <w:t>100</w:t>
            </w:r>
            <w:r>
              <w:rPr>
                <w:rFonts w:hint="eastAsia" w:eastAsia="仿宋_GB2312"/>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985" w:type="dxa"/>
            <w:tcBorders>
              <w:top w:val="single" w:color="auto" w:sz="8" w:space="0"/>
            </w:tcBorders>
            <w:vAlign w:val="center"/>
          </w:tcPr>
          <w:p>
            <w:pPr>
              <w:jc w:val="center"/>
              <w:rPr>
                <w:rFonts w:eastAsia="仿宋_GB2312"/>
                <w:szCs w:val="21"/>
              </w:rPr>
            </w:pPr>
          </w:p>
        </w:tc>
        <w:tc>
          <w:tcPr>
            <w:tcW w:w="992" w:type="dxa"/>
            <w:tcBorders>
              <w:top w:val="single" w:color="auto" w:sz="8" w:space="0"/>
            </w:tcBorders>
            <w:vAlign w:val="center"/>
          </w:tcPr>
          <w:p>
            <w:pPr>
              <w:jc w:val="center"/>
              <w:rPr>
                <w:rFonts w:eastAsia="仿宋_GB2312"/>
                <w:szCs w:val="21"/>
              </w:rPr>
            </w:pPr>
          </w:p>
        </w:tc>
        <w:tc>
          <w:tcPr>
            <w:tcW w:w="1134" w:type="dxa"/>
            <w:tcBorders>
              <w:top w:val="single" w:color="auto" w:sz="8" w:space="0"/>
            </w:tcBorders>
            <w:vAlign w:val="center"/>
          </w:tcPr>
          <w:p>
            <w:pPr>
              <w:jc w:val="center"/>
              <w:rPr>
                <w:rFonts w:eastAsia="仿宋_GB2312"/>
                <w:color w:val="000000"/>
                <w:szCs w:val="21"/>
              </w:rPr>
            </w:pPr>
          </w:p>
        </w:tc>
        <w:tc>
          <w:tcPr>
            <w:tcW w:w="1843" w:type="dxa"/>
            <w:tcBorders>
              <w:top w:val="single" w:color="auto" w:sz="8" w:space="0"/>
            </w:tcBorders>
            <w:vAlign w:val="center"/>
          </w:tcPr>
          <w:p>
            <w:pPr>
              <w:jc w:val="center"/>
              <w:rPr>
                <w:rFonts w:eastAsia="仿宋_GB2312"/>
              </w:rPr>
            </w:pPr>
          </w:p>
        </w:tc>
        <w:tc>
          <w:tcPr>
            <w:tcW w:w="3403" w:type="dxa"/>
            <w:tcBorders>
              <w:top w:val="single" w:color="auto" w:sz="8"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985"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1134" w:type="dxa"/>
            <w:vAlign w:val="center"/>
          </w:tcPr>
          <w:p>
            <w:pPr>
              <w:jc w:val="center"/>
              <w:rPr>
                <w:rFonts w:eastAsia="仿宋_GB2312"/>
                <w:color w:val="000000"/>
                <w:szCs w:val="21"/>
              </w:rPr>
            </w:pPr>
          </w:p>
        </w:tc>
        <w:tc>
          <w:tcPr>
            <w:tcW w:w="1843" w:type="dxa"/>
            <w:vAlign w:val="center"/>
          </w:tcPr>
          <w:p>
            <w:pPr>
              <w:jc w:val="center"/>
              <w:rPr>
                <w:rFonts w:eastAsia="仿宋_GB2312"/>
                <w:szCs w:val="21"/>
              </w:rPr>
            </w:pPr>
          </w:p>
        </w:tc>
        <w:tc>
          <w:tcPr>
            <w:tcW w:w="3403" w:type="dxa"/>
            <w:vAlign w:val="center"/>
          </w:tcPr>
          <w:p>
            <w:pPr>
              <w:ind w:right="-147"/>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ind w:left="360" w:hanging="360" w:hangingChars="20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pPr>
        <w:spacing w:line="300" w:lineRule="exact"/>
        <w:ind w:left="360" w:hanging="360" w:hangingChars="200"/>
        <w:rPr>
          <w:sz w:val="18"/>
          <w:szCs w:val="18"/>
        </w:rPr>
      </w:pPr>
    </w:p>
    <w:p>
      <w:pPr>
        <w:spacing w:line="300" w:lineRule="exact"/>
        <w:ind w:left="360" w:hanging="360" w:hangingChars="200"/>
        <w:rPr>
          <w:sz w:val="18"/>
          <w:szCs w:val="18"/>
        </w:rPr>
      </w:pPr>
    </w:p>
    <w:p>
      <w:pPr>
        <w:spacing w:line="300" w:lineRule="exact"/>
        <w:ind w:left="360" w:hanging="360" w:hangingChars="200"/>
        <w:rPr>
          <w:sz w:val="18"/>
          <w:szCs w:val="18"/>
        </w:rPr>
      </w:pPr>
    </w:p>
    <w:tbl>
      <w:tblPr>
        <w:tblStyle w:val="19"/>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-1 </w:t>
            </w:r>
            <w:r>
              <w:rPr>
                <w:rFonts w:hint="eastAsia" w:eastAsia="仿宋_GB2312" w:cs="宋体"/>
                <w:b/>
                <w:bCs/>
                <w:color w:val="000000"/>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中文藏书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外文藏书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订阅国外专业</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电子期刊</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5</w:t>
            </w:r>
            <w:r>
              <w:rPr>
                <w:rFonts w:eastAsia="仿宋_GB2312"/>
                <w:b/>
                <w:bCs/>
                <w:color w:val="000000"/>
                <w:szCs w:val="21"/>
              </w:rPr>
              <w:t>-2</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tabs>
                <w:tab w:val="left" w:pos="2187"/>
              </w:tabs>
              <w:spacing w:line="300" w:lineRule="atLeast"/>
              <w:rPr>
                <w:rFonts w:eastAsia="仿宋_GB2312"/>
                <w:color w:val="000000"/>
                <w:szCs w:val="21"/>
              </w:rPr>
            </w:pPr>
            <w:r>
              <w:rPr>
                <w:rFonts w:eastAsia="仿宋_GB2312"/>
                <w:color w:val="000000"/>
                <w:szCs w:val="21"/>
              </w:rPr>
              <w:tab/>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napToGrid w:val="0"/>
        <w:spacing w:line="300" w:lineRule="exact"/>
        <w:ind w:left="570" w:leftChars="100" w:hanging="360" w:hangingChars="20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5215" w:hRule="atLeast"/>
          <w:jc w:val="center"/>
        </w:trPr>
        <w:tc>
          <w:tcPr>
            <w:tcW w:w="9634" w:type="dxa"/>
            <w:gridSpan w:val="9"/>
          </w:tcPr>
          <w:p>
            <w:pPr>
              <w:spacing w:before="60"/>
              <w:rPr>
                <w:rFonts w:eastAsia="仿宋_GB2312"/>
                <w:shd w:val="clear" w:color="auto" w:fill="FFFFFF"/>
              </w:rPr>
            </w:pPr>
            <w:r>
              <w:rPr>
                <w:rFonts w:hint="eastAsia" w:eastAsia="仿宋_GB2312"/>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培养方式与学制（限100字</w:t>
            </w:r>
            <w:r>
              <w:rPr>
                <w:rFonts w:hint="eastAsia" w:eastAsia="仿宋_GB2312"/>
                <w:b/>
                <w:bCs/>
                <w:color w:val="000000"/>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spacing w:before="60"/>
              <w:rPr>
                <w:rFonts w:eastAsia="仿宋_GB2312"/>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t>V-</w:t>
            </w:r>
            <w:r>
              <w:rPr>
                <w:rFonts w:hint="eastAsia" w:eastAsia="仿宋_GB2312"/>
                <w:b/>
                <w:bCs/>
                <w:color w:val="000000"/>
                <w:kern w:val="0"/>
                <w:szCs w:val="21"/>
                <w:shd w:val="clear" w:color="auto" w:fill="FFFFFF"/>
              </w:rPr>
              <w:t>3</w:t>
            </w:r>
            <w:r>
              <w:rPr>
                <w:rFonts w:eastAsia="仿宋_GB2312"/>
                <w:b/>
                <w:bCs/>
                <w:color w:val="000000"/>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spacing w:before="60"/>
              <w:jc w:val="center"/>
              <w:rPr>
                <w:color w:val="000000"/>
                <w:szCs w:val="21"/>
                <w:shd w:val="clear" w:color="auto" w:fill="FFFFFF"/>
              </w:rPr>
            </w:pPr>
            <w:r>
              <w:rPr>
                <w:rFonts w:hint="eastAsia" w:ascii="仿宋_GB2312" w:hAnsi="仿宋_GB2312" w:eastAsia="仿宋_GB2312" w:cs="仿宋_GB2312"/>
                <w:color w:val="000000"/>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spacing w:before="60"/>
              <w:rPr>
                <w:rFonts w:eastAsia="仿宋_GB2312"/>
                <w:color w:val="000000"/>
                <w:szCs w:val="21"/>
                <w:shd w:val="clear" w:color="auto" w:fill="FFFFFF"/>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hint="eastAsia" w:eastAsia="仿宋_GB2312"/>
                <w:b/>
                <w:bCs/>
                <w:color w:val="000000"/>
                <w:kern w:val="0"/>
                <w:szCs w:val="21"/>
                <w:shd w:val="clear" w:color="auto" w:fill="FFFFFF"/>
              </w:rPr>
              <w:t>1</w:t>
            </w:r>
            <w:r>
              <w:rPr>
                <w:rFonts w:eastAsia="仿宋_GB2312"/>
                <w:b/>
                <w:bCs/>
                <w:color w:val="000000"/>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spacing w:before="60"/>
              <w:rPr>
                <w:rFonts w:eastAsia="仿宋_GB2312"/>
                <w:color w:val="000000"/>
                <w:szCs w:val="21"/>
              </w:rPr>
            </w:pPr>
            <w:r>
              <w:rPr>
                <w:rFonts w:hint="eastAsia" w:eastAsia="仿宋_GB2312"/>
                <w:color w:val="000000"/>
                <w:szCs w:val="21"/>
              </w:rPr>
              <w:t>简要介绍本申请点</w:t>
            </w:r>
            <w:r>
              <w:rPr>
                <w:rFonts w:hint="eastAsia" w:eastAsia="仿宋_GB2312"/>
              </w:rPr>
              <w:t>专业实践、</w:t>
            </w:r>
            <w:r>
              <w:rPr>
                <w:rFonts w:hint="eastAsia" w:eastAsia="仿宋_GB2312"/>
                <w:color w:val="000000"/>
                <w:szCs w:val="21"/>
              </w:rPr>
              <w:t>开题报告、中期考核、学位论文等培养环节与要求。</w:t>
            </w:r>
          </w:p>
          <w:p>
            <w:pPr>
              <w:spacing w:before="60"/>
              <w:rPr>
                <w:b/>
                <w:bCs/>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hint="eastAsia" w:eastAsia="仿宋_GB2312"/>
                <w:b/>
                <w:bCs/>
                <w:color w:val="000000"/>
                <w:kern w:val="0"/>
                <w:szCs w:val="21"/>
                <w:shd w:val="clear" w:color="auto" w:fill="FFFFFF"/>
              </w:rPr>
              <w:t>（限5</w:t>
            </w:r>
            <w:r>
              <w:rPr>
                <w:rFonts w:eastAsia="仿宋_GB2312"/>
                <w:b/>
                <w:bCs/>
                <w:color w:val="000000"/>
                <w:kern w:val="0"/>
                <w:szCs w:val="21"/>
                <w:shd w:val="clear" w:color="auto" w:fill="FFFFFF"/>
              </w:rPr>
              <w:t>00</w:t>
            </w:r>
            <w:r>
              <w:rPr>
                <w:rFonts w:hint="eastAsia" w:eastAsia="仿宋_GB2312"/>
                <w:b/>
                <w:bCs/>
                <w:color w:val="000000"/>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spacing w:before="60"/>
              <w:rPr>
                <w:b/>
                <w:bCs/>
                <w:szCs w:val="21"/>
                <w:shd w:val="clear" w:color="auto" w:fill="FFFFFF"/>
              </w:rPr>
            </w:pPr>
          </w:p>
        </w:tc>
      </w:tr>
    </w:tbl>
    <w:p>
      <w:pPr>
        <w:spacing w:line="300" w:lineRule="exact"/>
        <w:ind w:left="540" w:hanging="540" w:hangingChars="30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hint="eastAsia" w:ascii="宋体" w:hAnsi="宋体"/>
          <w:sz w:val="18"/>
          <w:szCs w:val="18"/>
        </w:rPr>
        <w:t>备注</w:t>
      </w:r>
      <w:r>
        <w:rPr>
          <w:rFonts w:ascii="宋体" w:hAnsi="宋体"/>
          <w:sz w:val="18"/>
          <w:szCs w:val="18"/>
        </w:rPr>
        <w:t>”栏中填写其单位名称。</w:t>
      </w:r>
    </w:p>
    <w:p>
      <w:pPr>
        <w:spacing w:line="300" w:lineRule="exact"/>
        <w:ind w:left="537" w:leftChars="170" w:hanging="180" w:hangingChars="1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w:t>
      </w:r>
      <w:r>
        <w:rPr>
          <w:rFonts w:hint="eastAsia" w:ascii="宋体" w:hAnsi="宋体"/>
          <w:sz w:val="18"/>
          <w:szCs w:val="18"/>
          <w:lang w:eastAsia="zh-Hans"/>
        </w:rPr>
        <w:t>专业学位类别</w:t>
      </w:r>
      <w:r>
        <w:rPr>
          <w:rFonts w:ascii="宋体" w:hAnsi="宋体"/>
          <w:sz w:val="18"/>
          <w:szCs w:val="18"/>
        </w:rPr>
        <w:t>《研究生核心课程指南》填写、延伸类课程根据本申请点人才培养特色填写</w:t>
      </w:r>
      <w:r>
        <w:rPr>
          <w:rFonts w:hint="eastAsia" w:ascii="宋体" w:hAnsi="宋体"/>
          <w:sz w:val="18"/>
          <w:szCs w:val="18"/>
          <w:lang w:eastAsia="zh-Hans"/>
        </w:rPr>
        <w:t>。</w:t>
      </w:r>
    </w:p>
    <w:p>
      <w:pPr>
        <w:snapToGrid w:val="0"/>
        <w:spacing w:line="300" w:lineRule="exact"/>
        <w:jc w:val="center"/>
        <w:rPr>
          <w:rFonts w:ascii="黑体" w:hAnsi="黑体" w:eastAsia="黑体" w:cs="黑体"/>
          <w:b/>
          <w:bCs/>
          <w:sz w:val="28"/>
          <w:szCs w:val="28"/>
        </w:rPr>
      </w:pPr>
      <w:r>
        <w:rPr>
          <w:rFonts w:eastAsia="微软雅黑"/>
          <w:b/>
          <w:bCs/>
          <w:sz w:val="28"/>
          <w:szCs w:val="28"/>
        </w:rPr>
        <w:t>Ⅵ</w:t>
      </w:r>
      <w:r>
        <w:rPr>
          <w:rFonts w:eastAsia="黑体"/>
          <w:b/>
          <w:bCs/>
          <w:sz w:val="28"/>
          <w:szCs w:val="28"/>
        </w:rPr>
        <w:t xml:space="preserve"> 2023</w:t>
      </w:r>
      <w:r>
        <w:rPr>
          <w:rFonts w:hint="eastAsia" w:ascii="黑体" w:hAnsi="黑体" w:eastAsia="黑体" w:cs="黑体"/>
          <w:b/>
          <w:bCs/>
          <w:sz w:val="28"/>
          <w:szCs w:val="28"/>
        </w:rPr>
        <w:t>年建设进展</w:t>
      </w:r>
    </w:p>
    <w:p>
      <w:pPr>
        <w:snapToGrid w:val="0"/>
        <w:spacing w:line="300" w:lineRule="exact"/>
        <w:jc w:val="center"/>
        <w:rPr>
          <w:rFonts w:ascii="黑体" w:hAnsi="黑体" w:eastAsia="黑体" w:cs="黑体"/>
          <w:b/>
          <w:bCs/>
          <w:sz w:val="28"/>
          <w:szCs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Ⅵ</w:t>
            </w:r>
            <w:r>
              <w:rPr>
                <w:rFonts w:hint="eastAsia"/>
                <w:b/>
                <w:bCs/>
                <w:szCs w:val="21"/>
              </w:rPr>
              <w:t xml:space="preserve">  </w:t>
            </w:r>
            <w:r>
              <w:rPr>
                <w:rFonts w:hint="eastAsia" w:eastAsia="仿宋_GB2312"/>
                <w:b/>
              </w:rPr>
              <w:t>2023年本专业学位类别建设进展情况补充。（限800字）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widowControl/>
        <w:ind w:left="360" w:hanging="360" w:hangingChars="200"/>
        <w:jc w:val="left"/>
        <w:rPr>
          <w:sz w:val="18"/>
          <w:szCs w:val="18"/>
        </w:rPr>
      </w:pPr>
      <w:r>
        <w:rPr>
          <w:rFonts w:hint="eastAsia"/>
          <w:sz w:val="18"/>
          <w:szCs w:val="18"/>
        </w:rPr>
        <w:t>注：本表可填入本专业学位类别2023年在人才培养、师资队伍、科学研究、产教融合、社会服务等方面的工作进展，仅作为补充内容，不作为条件测算依据。</w:t>
      </w: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6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主席：             （学位评定委员会章）</w:t>
            </w:r>
          </w:p>
          <w:p>
            <w:pPr>
              <w:spacing w:line="500" w:lineRule="atLeast"/>
              <w:ind w:firstLine="120" w:firstLineChars="50"/>
              <w:rPr>
                <w:rFonts w:ascii="仿宋_GB2312" w:eastAsia="仿宋_GB2312"/>
                <w:sz w:val="24"/>
              </w:rPr>
            </w:pPr>
            <w:r>
              <w:rPr>
                <w:rFonts w:hint="eastAsia" w:ascii="仿宋_GB2312" w:eastAsia="仿宋_GB2312"/>
                <w:sz w:val="24"/>
              </w:rPr>
              <w:t xml:space="preserve"> </w:t>
            </w:r>
          </w:p>
          <w:p>
            <w:pPr>
              <w:spacing w:line="500" w:lineRule="atLeast"/>
              <w:ind w:right="960" w:firstLine="5400" w:firstLineChars="2250"/>
              <w:rPr>
                <w:rFonts w:ascii="仿宋_GB2312" w:eastAsia="仿宋_GB2312"/>
                <w:sz w:val="24"/>
              </w:rPr>
            </w:pPr>
            <w:r>
              <w:rPr>
                <w:rFonts w:hint="eastAsia" w:ascii="仿宋_GB2312" w:eastAsia="仿宋_GB2312"/>
                <w:sz w:val="24"/>
              </w:rPr>
              <w:t>年       月       日</w:t>
            </w:r>
          </w:p>
          <w:p>
            <w:pPr>
              <w:spacing w:line="500" w:lineRule="atLeast"/>
              <w:ind w:right="960" w:firstLine="4725" w:firstLineChars="2250"/>
              <w:rPr>
                <w:rFonts w:eastAsia="等线"/>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7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等线"/>
              </w:rPr>
            </w:pPr>
          </w:p>
        </w:tc>
      </w:tr>
    </w:tbl>
    <w:p>
      <w:pPr>
        <w:sectPr>
          <w:footerReference r:id="rId13" w:type="default"/>
          <w:footerReference r:id="rId14" w:type="even"/>
          <w:pgSz w:w="11906" w:h="16838"/>
          <w:pgMar w:top="1440" w:right="1800" w:bottom="1440" w:left="1800" w:header="851" w:footer="992" w:gutter="0"/>
          <w:pgNumType w:fmt="numberInDash"/>
          <w:cols w:space="425" w:num="1"/>
          <w:docGrid w:type="lines" w:linePitch="312" w:charSpace="0"/>
        </w:sectPr>
      </w:pPr>
    </w:p>
    <w:p>
      <w:pPr>
        <w:spacing w:line="20" w:lineRule="exact"/>
      </w:pPr>
    </w:p>
    <w:sectPr>
      <w:headerReference r:id="rId15" w:type="default"/>
      <w:footerReference r:id="rId17" w:type="default"/>
      <w:headerReference r:id="rId16" w:type="even"/>
      <w:footerReference r:id="rId18"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21</w:instrText>
    </w:r>
    <w:r>
      <w:rPr>
        <w:szCs w:val="21"/>
      </w:rPr>
      <w:fldChar w:fldCharType="end"/>
    </w:r>
    <w:r>
      <w:rPr>
        <w:rFonts w:hint="eastAsia"/>
        <w:szCs w:val="21"/>
      </w:rPr>
      <w:instrText xml:space="preserve">-80</w:instrText>
    </w:r>
    <w:r>
      <w:rPr>
        <w:szCs w:val="21"/>
      </w:rPr>
      <w:fldChar w:fldCharType="separate"/>
    </w:r>
    <w:r>
      <w:rPr>
        <w:szCs w:val="21"/>
      </w:rPr>
      <w:t>7</w:t>
    </w:r>
    <w:r>
      <w:rPr>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841069109"/>
      </w:sdtPr>
      <w:sdtEndPr>
        <w:rPr>
          <w:sz w:val="24"/>
        </w:rPr>
      </w:sdtEndPr>
      <w:sdtContent/>
    </w:sdt>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M2U0ZWI3NTJhZGE0MmUxNGE3ZTE1Nzk1MmUzNzc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E0242"/>
    <w:rsid w:val="1C912668"/>
    <w:rsid w:val="1C9E24AF"/>
    <w:rsid w:val="1CA1737C"/>
    <w:rsid w:val="1D1266EB"/>
    <w:rsid w:val="1D532B24"/>
    <w:rsid w:val="1D5463F0"/>
    <w:rsid w:val="1D8316F5"/>
    <w:rsid w:val="1D9B205F"/>
    <w:rsid w:val="1DAE149B"/>
    <w:rsid w:val="1DC55869"/>
    <w:rsid w:val="1E921FE8"/>
    <w:rsid w:val="1F0A62C9"/>
    <w:rsid w:val="1F1D1390"/>
    <w:rsid w:val="1F3E0E4F"/>
    <w:rsid w:val="1F680BA2"/>
    <w:rsid w:val="1FB73AFF"/>
    <w:rsid w:val="1FDD249D"/>
    <w:rsid w:val="2013712B"/>
    <w:rsid w:val="20FE46F5"/>
    <w:rsid w:val="210E5B4E"/>
    <w:rsid w:val="215A49CB"/>
    <w:rsid w:val="21941641"/>
    <w:rsid w:val="21A35A54"/>
    <w:rsid w:val="2203506E"/>
    <w:rsid w:val="22094EF8"/>
    <w:rsid w:val="22595ADC"/>
    <w:rsid w:val="22E27E07"/>
    <w:rsid w:val="22EC5388"/>
    <w:rsid w:val="22ED517E"/>
    <w:rsid w:val="23386ADD"/>
    <w:rsid w:val="235C1BBD"/>
    <w:rsid w:val="23694618"/>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89181C"/>
    <w:rsid w:val="2FDA2093"/>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9D0B46"/>
    <w:rsid w:val="4CE26AA6"/>
    <w:rsid w:val="4CF048B7"/>
    <w:rsid w:val="4D033EE4"/>
    <w:rsid w:val="4D0A4797"/>
    <w:rsid w:val="4D131A66"/>
    <w:rsid w:val="4D1B26B0"/>
    <w:rsid w:val="4D3C4E82"/>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7C558B"/>
    <w:rsid w:val="56DC533B"/>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DC15D0"/>
    <w:rsid w:val="5BE724EC"/>
    <w:rsid w:val="5C0A506B"/>
    <w:rsid w:val="5C207E77"/>
    <w:rsid w:val="5CF53AB0"/>
    <w:rsid w:val="5D071DDC"/>
    <w:rsid w:val="5E017FE5"/>
    <w:rsid w:val="5E4506BD"/>
    <w:rsid w:val="5EDB2C4F"/>
    <w:rsid w:val="5EF3514E"/>
    <w:rsid w:val="5EF632C7"/>
    <w:rsid w:val="5F033C91"/>
    <w:rsid w:val="5F592B7C"/>
    <w:rsid w:val="5FC933A7"/>
    <w:rsid w:val="5FD82C75"/>
    <w:rsid w:val="5FF64C73"/>
    <w:rsid w:val="5FFE3917"/>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8B30C2"/>
    <w:rsid w:val="6DB50E19"/>
    <w:rsid w:val="6DD15337"/>
    <w:rsid w:val="6E002E86"/>
    <w:rsid w:val="6E1C045A"/>
    <w:rsid w:val="6E3539A7"/>
    <w:rsid w:val="6E6D4AC1"/>
    <w:rsid w:val="6E8003BC"/>
    <w:rsid w:val="6EF6480A"/>
    <w:rsid w:val="6F076061"/>
    <w:rsid w:val="6F791BED"/>
    <w:rsid w:val="6F820822"/>
    <w:rsid w:val="6F992C98"/>
    <w:rsid w:val="6FED7626"/>
    <w:rsid w:val="6FF43359"/>
    <w:rsid w:val="701632CF"/>
    <w:rsid w:val="7041352A"/>
    <w:rsid w:val="70566E38"/>
    <w:rsid w:val="70816132"/>
    <w:rsid w:val="70DC3FEA"/>
    <w:rsid w:val="71017ADB"/>
    <w:rsid w:val="714E7C4B"/>
    <w:rsid w:val="715F5099"/>
    <w:rsid w:val="71782466"/>
    <w:rsid w:val="717C4B72"/>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7D77FC7"/>
    <w:rsid w:val="77E94FFA"/>
    <w:rsid w:val="7808474D"/>
    <w:rsid w:val="782817EB"/>
    <w:rsid w:val="787B2C77"/>
    <w:rsid w:val="78866321"/>
    <w:rsid w:val="78880AE2"/>
    <w:rsid w:val="78A92DDF"/>
    <w:rsid w:val="78D4738F"/>
    <w:rsid w:val="78DE7CFC"/>
    <w:rsid w:val="790375FB"/>
    <w:rsid w:val="79251491"/>
    <w:rsid w:val="7933562B"/>
    <w:rsid w:val="79C04971"/>
    <w:rsid w:val="79D45BF1"/>
    <w:rsid w:val="79E87A8A"/>
    <w:rsid w:val="7A517C9C"/>
    <w:rsid w:val="7A553ACE"/>
    <w:rsid w:val="7A8157E9"/>
    <w:rsid w:val="7A845369"/>
    <w:rsid w:val="7AFF0EB2"/>
    <w:rsid w:val="7B1E7BAA"/>
    <w:rsid w:val="7B21474E"/>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autoRedefine/>
    <w:qFormat/>
    <w:uiPriority w:val="9"/>
    <w:pPr>
      <w:widowControl/>
      <w:jc w:val="left"/>
      <w:outlineLvl w:val="2"/>
    </w:pPr>
    <w:rPr>
      <w:rFonts w:ascii="宋体" w:hAnsi="宋体" w:cs="宋体"/>
      <w:b/>
      <w:bCs/>
      <w:kern w:val="0"/>
      <w:sz w:val="27"/>
      <w:szCs w:val="27"/>
    </w:rPr>
  </w:style>
  <w:style w:type="character" w:default="1" w:styleId="22">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Body Text"/>
    <w:basedOn w:val="1"/>
    <w:link w:val="39"/>
    <w:autoRedefine/>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autoRedefine/>
    <w:qFormat/>
    <w:uiPriority w:val="0"/>
    <w:pPr>
      <w:snapToGrid w:val="0"/>
      <w:spacing w:line="324" w:lineRule="auto"/>
      <w:ind w:firstLine="560" w:firstLineChars="200"/>
    </w:pPr>
    <w:rPr>
      <w:rFonts w:ascii="宋体" w:hAnsi="宋体"/>
      <w:sz w:val="28"/>
    </w:rPr>
  </w:style>
  <w:style w:type="paragraph" w:styleId="7">
    <w:name w:val="toc 3"/>
    <w:basedOn w:val="1"/>
    <w:next w:val="1"/>
    <w:autoRedefine/>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autoRedefine/>
    <w:qFormat/>
    <w:uiPriority w:val="0"/>
    <w:pPr>
      <w:spacing w:after="120" w:line="480" w:lineRule="auto"/>
      <w:ind w:left="420" w:leftChars="200"/>
    </w:pPr>
  </w:style>
  <w:style w:type="paragraph" w:styleId="9">
    <w:name w:val="Balloon Text"/>
    <w:basedOn w:val="1"/>
    <w:link w:val="36"/>
    <w:unhideWhenUsed/>
    <w:qFormat/>
    <w:uiPriority w:val="0"/>
    <w:rPr>
      <w:sz w:val="18"/>
      <w:szCs w:val="18"/>
    </w:rPr>
  </w:style>
  <w:style w:type="paragraph" w:styleId="10">
    <w:name w:val="footer"/>
    <w:basedOn w:val="1"/>
    <w:link w:val="31"/>
    <w:autoRedefine/>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2"/>
    <w:autoRedefine/>
    <w:semiHidden/>
    <w:qFormat/>
    <w:uiPriority w:val="0"/>
    <w:pPr>
      <w:adjustRightInd w:val="0"/>
      <w:spacing w:line="312" w:lineRule="atLeast"/>
      <w:jc w:val="left"/>
      <w:textAlignment w:val="baseline"/>
    </w:pPr>
    <w:rPr>
      <w:kern w:val="0"/>
      <w:sz w:val="18"/>
      <w:szCs w:val="20"/>
    </w:rPr>
  </w:style>
  <w:style w:type="paragraph" w:styleId="14">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unhideWhenUsed/>
    <w:qFormat/>
    <w:uiPriority w:val="0"/>
    <w:rPr>
      <w:b/>
      <w:bCs/>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qFormat/>
    <w:uiPriority w:val="22"/>
    <w:rPr>
      <w:b/>
      <w:bCs/>
    </w:rPr>
  </w:style>
  <w:style w:type="character" w:styleId="24">
    <w:name w:val="page number"/>
    <w:basedOn w:val="22"/>
    <w:qFormat/>
    <w:uiPriority w:val="0"/>
    <w:rPr>
      <w:rFonts w:cs="Times New Roman"/>
      <w:lang w:val="zh-TW" w:eastAsia="zh-TW"/>
    </w:rPr>
  </w:style>
  <w:style w:type="character" w:styleId="25">
    <w:name w:val="FollowedHyperlink"/>
    <w:qFormat/>
    <w:uiPriority w:val="0"/>
    <w:rPr>
      <w:color w:val="800080"/>
      <w:u w:val="single"/>
    </w:rPr>
  </w:style>
  <w:style w:type="character" w:styleId="26">
    <w:name w:val="line number"/>
    <w:qFormat/>
    <w:uiPriority w:val="0"/>
  </w:style>
  <w:style w:type="character" w:styleId="27">
    <w:name w:val="Hyperlink"/>
    <w:qFormat/>
    <w:uiPriority w:val="99"/>
    <w:rPr>
      <w:color w:val="0000FF"/>
      <w:u w:val="single"/>
    </w:rPr>
  </w:style>
  <w:style w:type="character" w:styleId="28">
    <w:name w:val="annotation reference"/>
    <w:basedOn w:val="22"/>
    <w:unhideWhenUsed/>
    <w:qFormat/>
    <w:uiPriority w:val="0"/>
    <w:rPr>
      <w:sz w:val="21"/>
      <w:szCs w:val="21"/>
    </w:rPr>
  </w:style>
  <w:style w:type="character" w:styleId="29">
    <w:name w:val="footnote reference"/>
    <w:semiHidden/>
    <w:qFormat/>
    <w:uiPriority w:val="0"/>
    <w:rPr>
      <w:vertAlign w:val="superscript"/>
    </w:rPr>
  </w:style>
  <w:style w:type="character" w:customStyle="1" w:styleId="30">
    <w:name w:val="页眉 字符"/>
    <w:basedOn w:val="22"/>
    <w:link w:val="11"/>
    <w:qFormat/>
    <w:uiPriority w:val="99"/>
    <w:rPr>
      <w:sz w:val="18"/>
      <w:szCs w:val="18"/>
    </w:rPr>
  </w:style>
  <w:style w:type="character" w:customStyle="1" w:styleId="31">
    <w:name w:val="页脚 字符"/>
    <w:basedOn w:val="22"/>
    <w:link w:val="10"/>
    <w:qFormat/>
    <w:uiPriority w:val="99"/>
    <w:rPr>
      <w:sz w:val="18"/>
      <w:szCs w:val="18"/>
    </w:rPr>
  </w:style>
  <w:style w:type="character" w:customStyle="1" w:styleId="32">
    <w:name w:val="标题 3 字符"/>
    <w:basedOn w:val="22"/>
    <w:link w:val="3"/>
    <w:qFormat/>
    <w:uiPriority w:val="9"/>
    <w:rPr>
      <w:rFonts w:ascii="宋体" w:hAnsi="宋体" w:eastAsia="宋体" w:cs="宋体"/>
      <w:b/>
      <w:bCs/>
      <w:kern w:val="0"/>
      <w:sz w:val="27"/>
      <w:szCs w:val="27"/>
    </w:rPr>
  </w:style>
  <w:style w:type="paragraph" w:customStyle="1" w:styleId="33">
    <w:name w:val="Char"/>
    <w:basedOn w:val="1"/>
    <w:qFormat/>
    <w:uiPriority w:val="0"/>
    <w:rPr>
      <w:rFonts w:ascii="Tahoma" w:hAnsi="Tahoma"/>
      <w:sz w:val="24"/>
      <w:szCs w:val="20"/>
    </w:rPr>
  </w:style>
  <w:style w:type="character" w:customStyle="1" w:styleId="34">
    <w:name w:val="批注文字 字符"/>
    <w:basedOn w:val="22"/>
    <w:link w:val="4"/>
    <w:qFormat/>
    <w:uiPriority w:val="0"/>
    <w:rPr>
      <w:rFonts w:ascii="Times New Roman" w:hAnsi="Times New Roman" w:eastAsia="宋体" w:cs="Times New Roman"/>
      <w:szCs w:val="24"/>
    </w:rPr>
  </w:style>
  <w:style w:type="character" w:customStyle="1" w:styleId="35">
    <w:name w:val="批注主题 字符"/>
    <w:basedOn w:val="34"/>
    <w:link w:val="18"/>
    <w:qFormat/>
    <w:uiPriority w:val="0"/>
    <w:rPr>
      <w:rFonts w:ascii="Times New Roman" w:hAnsi="Times New Roman" w:eastAsia="宋体" w:cs="Times New Roman"/>
      <w:b/>
      <w:bCs/>
      <w:szCs w:val="24"/>
    </w:rPr>
  </w:style>
  <w:style w:type="character" w:customStyle="1" w:styleId="36">
    <w:name w:val="批注框文本 字符"/>
    <w:basedOn w:val="22"/>
    <w:link w:val="9"/>
    <w:qFormat/>
    <w:uiPriority w:val="0"/>
    <w:rPr>
      <w:rFonts w:ascii="Times New Roman" w:hAnsi="Times New Roman" w:eastAsia="宋体" w:cs="Times New Roman"/>
      <w:sz w:val="18"/>
      <w:szCs w:val="18"/>
    </w:rPr>
  </w:style>
  <w:style w:type="paragraph" w:customStyle="1" w:styleId="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qFormat/>
    <w:uiPriority w:val="99"/>
    <w:rPr>
      <w:rFonts w:ascii="Times New Roman" w:hAnsi="Times New Roman" w:eastAsia="宋体" w:cs="Times New Roman"/>
      <w:kern w:val="2"/>
      <w:sz w:val="18"/>
      <w:szCs w:val="18"/>
    </w:rPr>
  </w:style>
  <w:style w:type="character" w:customStyle="1" w:styleId="39">
    <w:name w:val="正文文本 字符"/>
    <w:basedOn w:val="22"/>
    <w:link w:val="5"/>
    <w:qFormat/>
    <w:uiPriority w:val="0"/>
    <w:rPr>
      <w:rFonts w:ascii="仿宋_GB2312" w:hAnsi="Times New Roman" w:eastAsia="仿宋_GB2312" w:cs="Times New Roman"/>
      <w:kern w:val="0"/>
      <w:szCs w:val="20"/>
    </w:rPr>
  </w:style>
  <w:style w:type="paragraph" w:customStyle="1" w:styleId="40">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semiHidden/>
    <w:qFormat/>
    <w:uiPriority w:val="0"/>
    <w:rPr>
      <w:sz w:val="18"/>
      <w:szCs w:val="18"/>
    </w:rPr>
  </w:style>
  <w:style w:type="character" w:customStyle="1" w:styleId="42">
    <w:name w:val="批注文字 Char1"/>
    <w:qFormat/>
    <w:uiPriority w:val="0"/>
    <w:rPr>
      <w:kern w:val="2"/>
      <w:sz w:val="21"/>
      <w:szCs w:val="24"/>
    </w:rPr>
  </w:style>
  <w:style w:type="character" w:customStyle="1" w:styleId="43">
    <w:name w:val="批注主题 Char1"/>
    <w:qFormat/>
    <w:uiPriority w:val="0"/>
    <w:rPr>
      <w:b/>
      <w:bCs/>
      <w:kern w:val="2"/>
      <w:sz w:val="21"/>
      <w:szCs w:val="24"/>
    </w:rPr>
  </w:style>
  <w:style w:type="character" w:customStyle="1" w:styleId="44">
    <w:name w:val="批注框文本 Char1"/>
    <w:qFormat/>
    <w:uiPriority w:val="0"/>
    <w:rPr>
      <w:kern w:val="2"/>
      <w:sz w:val="18"/>
      <w:szCs w:val="18"/>
    </w:rPr>
  </w:style>
  <w:style w:type="character" w:customStyle="1" w:styleId="45">
    <w:name w:val="正文文本缩进 字符"/>
    <w:basedOn w:val="22"/>
    <w:link w:val="6"/>
    <w:qFormat/>
    <w:uiPriority w:val="0"/>
    <w:rPr>
      <w:rFonts w:ascii="宋体" w:hAnsi="宋体" w:eastAsia="宋体" w:cs="Times New Roman"/>
      <w:sz w:val="28"/>
      <w:szCs w:val="24"/>
    </w:rPr>
  </w:style>
  <w:style w:type="character" w:customStyle="1" w:styleId="46">
    <w:name w:val="正文文本缩进 Char1"/>
    <w:qFormat/>
    <w:uiPriority w:val="0"/>
    <w:rPr>
      <w:rFonts w:ascii="宋体" w:hAnsi="宋体"/>
      <w:kern w:val="2"/>
      <w:sz w:val="28"/>
      <w:szCs w:val="24"/>
    </w:rPr>
  </w:style>
  <w:style w:type="character" w:customStyle="1" w:styleId="47">
    <w:name w:val="正文文本缩进 2 字符"/>
    <w:basedOn w:val="22"/>
    <w:link w:val="8"/>
    <w:qFormat/>
    <w:uiPriority w:val="0"/>
    <w:rPr>
      <w:rFonts w:ascii="Times New Roman" w:hAnsi="Times New Roman" w:eastAsia="宋体" w:cs="Times New Roman"/>
      <w:szCs w:val="24"/>
    </w:rPr>
  </w:style>
  <w:style w:type="character" w:customStyle="1" w:styleId="48">
    <w:name w:val="正文文本缩进 2 Char1"/>
    <w:qFormat/>
    <w:uiPriority w:val="0"/>
    <w:rPr>
      <w:kern w:val="2"/>
      <w:sz w:val="21"/>
      <w:szCs w:val="24"/>
    </w:rPr>
  </w:style>
  <w:style w:type="paragraph" w:customStyle="1" w:styleId="49">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qFormat/>
    <w:uiPriority w:val="0"/>
    <w:rPr>
      <w:b/>
      <w:bCs/>
      <w:color w:val="10619F"/>
      <w:sz w:val="21"/>
      <w:szCs w:val="21"/>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qFormat/>
    <w:uiPriority w:val="99"/>
    <w:rPr>
      <w:kern w:val="2"/>
      <w:sz w:val="18"/>
      <w:szCs w:val="18"/>
    </w:rPr>
  </w:style>
  <w:style w:type="character" w:customStyle="1" w:styleId="55">
    <w:name w:val="页脚 Char2"/>
    <w:qFormat/>
    <w:uiPriority w:val="99"/>
    <w:rPr>
      <w:kern w:val="2"/>
      <w:sz w:val="18"/>
      <w:szCs w:val="18"/>
    </w:rPr>
  </w:style>
  <w:style w:type="character" w:customStyle="1" w:styleId="56">
    <w:name w:val="HTML 预设格式 字符"/>
    <w:basedOn w:val="22"/>
    <w:link w:val="16"/>
    <w:qFormat/>
    <w:uiPriority w:val="99"/>
    <w:rPr>
      <w:rFonts w:ascii="宋体" w:hAnsi="宋体" w:eastAsia="宋体" w:cs="Times New Roman"/>
      <w:kern w:val="0"/>
      <w:sz w:val="24"/>
      <w:szCs w:val="24"/>
    </w:rPr>
  </w:style>
  <w:style w:type="character" w:customStyle="1" w:styleId="57">
    <w:name w:val="HTML 预设格式 Char1"/>
    <w:qFormat/>
    <w:uiPriority w:val="99"/>
    <w:rPr>
      <w:rFonts w:ascii="宋体" w:hAnsi="宋体" w:cs="宋体"/>
      <w:sz w:val="24"/>
      <w:szCs w:val="24"/>
    </w:rPr>
  </w:style>
  <w:style w:type="character" w:customStyle="1" w:styleId="58">
    <w:name w:val="标题 3 Char1"/>
    <w:basedOn w:val="22"/>
    <w:qFormat/>
    <w:uiPriority w:val="9"/>
    <w:rPr>
      <w:rFonts w:ascii="宋体" w:hAnsi="宋体" w:cs="宋体"/>
      <w:b/>
      <w:bCs/>
      <w:sz w:val="27"/>
      <w:szCs w:val="27"/>
    </w:rPr>
  </w:style>
  <w:style w:type="paragraph" w:styleId="59">
    <w:name w:val="List Paragraph"/>
    <w:basedOn w:val="1"/>
    <w:qFormat/>
    <w:uiPriority w:val="34"/>
    <w:pPr>
      <w:ind w:firstLine="420" w:firstLineChars="200"/>
    </w:pPr>
  </w:style>
  <w:style w:type="paragraph" w:customStyle="1" w:styleId="60">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autoRedefine/>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autoRedefine/>
    <w:qFormat/>
    <w:uiPriority w:val="99"/>
    <w:rPr>
      <w:sz w:val="18"/>
    </w:rPr>
  </w:style>
  <w:style w:type="character" w:customStyle="1" w:styleId="65">
    <w:name w:val="页眉 Char2"/>
    <w:basedOn w:val="22"/>
    <w:autoRedefine/>
    <w:qFormat/>
    <w:uiPriority w:val="99"/>
    <w:rPr>
      <w:sz w:val="18"/>
    </w:rPr>
  </w:style>
  <w:style w:type="character" w:customStyle="1" w:styleId="66">
    <w:name w:val="op_dict3_font241"/>
    <w:basedOn w:val="22"/>
    <w:qFormat/>
    <w:uiPriority w:val="0"/>
    <w:rPr>
      <w:rFonts w:hint="default" w:ascii="Arial" w:hAnsi="Arial" w:cs="Arial"/>
      <w:sz w:val="36"/>
      <w:szCs w:val="36"/>
    </w:rPr>
  </w:style>
  <w:style w:type="paragraph" w:customStyle="1" w:styleId="67">
    <w:name w:val="标准3"/>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autoRedefine/>
    <w:qFormat/>
    <w:uiPriority w:val="99"/>
    <w:rPr>
      <w:sz w:val="18"/>
    </w:rPr>
  </w:style>
  <w:style w:type="character" w:customStyle="1" w:styleId="69">
    <w:name w:val="页眉 Char3"/>
    <w:basedOn w:val="22"/>
    <w:qFormat/>
    <w:uiPriority w:val="99"/>
    <w:rPr>
      <w:sz w:val="18"/>
    </w:rPr>
  </w:style>
  <w:style w:type="character" w:customStyle="1" w:styleId="70">
    <w:name w:val="op_dict3_font2411"/>
    <w:basedOn w:val="22"/>
    <w:autoRedefine/>
    <w:qFormat/>
    <w:uiPriority w:val="0"/>
    <w:rPr>
      <w:rFonts w:hint="default" w:ascii="Arial" w:hAnsi="Arial" w:cs="Arial"/>
      <w:sz w:val="36"/>
      <w:szCs w:val="36"/>
    </w:rPr>
  </w:style>
  <w:style w:type="character" w:customStyle="1" w:styleId="71">
    <w:name w:val="批注框文本 Char2"/>
    <w:semiHidden/>
    <w:qFormat/>
    <w:uiPriority w:val="99"/>
    <w:rPr>
      <w:kern w:val="2"/>
      <w:sz w:val="18"/>
      <w:szCs w:val="18"/>
    </w:rPr>
  </w:style>
  <w:style w:type="paragraph" w:customStyle="1" w:styleId="72">
    <w:name w:val="标准4"/>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autoRedefine/>
    <w:qFormat/>
    <w:uiPriority w:val="99"/>
    <w:rPr>
      <w:kern w:val="2"/>
      <w:sz w:val="18"/>
      <w:szCs w:val="24"/>
    </w:rPr>
  </w:style>
  <w:style w:type="character" w:customStyle="1" w:styleId="74">
    <w:name w:val="页眉 Char4"/>
    <w:basedOn w:val="22"/>
    <w:autoRedefine/>
    <w:qFormat/>
    <w:uiPriority w:val="0"/>
    <w:rPr>
      <w:sz w:val="18"/>
      <w:szCs w:val="18"/>
    </w:rPr>
  </w:style>
  <w:style w:type="character" w:customStyle="1" w:styleId="75">
    <w:name w:val="页脚 Char6"/>
    <w:basedOn w:val="22"/>
    <w:autoRedefine/>
    <w:qFormat/>
    <w:uiPriority w:val="99"/>
    <w:rPr>
      <w:sz w:val="18"/>
      <w:szCs w:val="18"/>
    </w:rPr>
  </w:style>
  <w:style w:type="paragraph" w:customStyle="1" w:styleId="76">
    <w:name w:val="标准5"/>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7">
    <w:name w:val="页脚 Char7"/>
    <w:autoRedefine/>
    <w:qFormat/>
    <w:uiPriority w:val="99"/>
    <w:rPr>
      <w:sz w:val="18"/>
    </w:rPr>
  </w:style>
  <w:style w:type="character" w:customStyle="1" w:styleId="78">
    <w:name w:val="页眉 Char5"/>
    <w:autoRedefine/>
    <w:qFormat/>
    <w:uiPriority w:val="99"/>
    <w:rPr>
      <w:sz w:val="18"/>
    </w:rPr>
  </w:style>
  <w:style w:type="character" w:customStyle="1" w:styleId="79">
    <w:name w:val="批注文字 Char2"/>
    <w:autoRedefine/>
    <w:qFormat/>
    <w:uiPriority w:val="0"/>
    <w:rPr>
      <w:kern w:val="2"/>
      <w:sz w:val="21"/>
      <w:szCs w:val="24"/>
    </w:rPr>
  </w:style>
  <w:style w:type="character" w:customStyle="1" w:styleId="80">
    <w:name w:val="批注主题 Char2"/>
    <w:qFormat/>
    <w:uiPriority w:val="0"/>
    <w:rPr>
      <w:b/>
      <w:bCs/>
      <w:kern w:val="2"/>
      <w:sz w:val="21"/>
      <w:szCs w:val="24"/>
    </w:rPr>
  </w:style>
  <w:style w:type="paragraph" w:customStyle="1" w:styleId="81">
    <w:name w:val="样式1"/>
    <w:basedOn w:val="17"/>
    <w:next w:val="2"/>
    <w:link w:val="84"/>
    <w:autoRedefine/>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字符"/>
    <w:basedOn w:val="22"/>
    <w:link w:val="2"/>
    <w:autoRedefine/>
    <w:qFormat/>
    <w:uiPriority w:val="9"/>
    <w:rPr>
      <w:rFonts w:ascii="Times New Roman" w:hAnsi="Times New Roman" w:eastAsia="方正仿宋简体" w:cs="Times New Roman"/>
      <w:b/>
      <w:bCs/>
      <w:kern w:val="44"/>
      <w:sz w:val="36"/>
      <w:szCs w:val="44"/>
    </w:rPr>
  </w:style>
  <w:style w:type="character" w:customStyle="1" w:styleId="83">
    <w:name w:val="普通(网站) 字符"/>
    <w:basedOn w:val="22"/>
    <w:link w:val="17"/>
    <w:autoRedefine/>
    <w:qFormat/>
    <w:uiPriority w:val="99"/>
    <w:rPr>
      <w:rFonts w:ascii="宋体" w:hAnsi="宋体" w:eastAsia="宋体" w:cs="宋体"/>
      <w:kern w:val="0"/>
      <w:sz w:val="24"/>
      <w:szCs w:val="24"/>
    </w:rPr>
  </w:style>
  <w:style w:type="character" w:customStyle="1" w:styleId="84">
    <w:name w:val="样式1 Char"/>
    <w:basedOn w:val="83"/>
    <w:link w:val="81"/>
    <w:autoRedefine/>
    <w:qFormat/>
    <w:uiPriority w:val="0"/>
    <w:rPr>
      <w:rFonts w:ascii="方正小标宋简体" w:hAnsi="黑体" w:eastAsia="方正小标宋简体" w:cs="Times New Roman"/>
      <w:kern w:val="0"/>
      <w:sz w:val="36"/>
      <w:szCs w:val="36"/>
    </w:rPr>
  </w:style>
  <w:style w:type="paragraph" w:customStyle="1" w:styleId="8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autoRedefine/>
    <w:qFormat/>
    <w:uiPriority w:val="0"/>
    <w:rPr>
      <w:rFonts w:hint="eastAsia" w:ascii="宋体" w:hAnsi="宋体" w:eastAsia="宋体" w:cs="宋体"/>
      <w:color w:val="000000"/>
      <w:sz w:val="22"/>
      <w:szCs w:val="22"/>
      <w:u w:val="none"/>
    </w:rPr>
  </w:style>
  <w:style w:type="paragraph" w:customStyle="1" w:styleId="8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20BCA-78EC-4303-86D6-7F4AFE53B658}">
  <ds:schemaRefs/>
</ds:datastoreItem>
</file>

<file path=docProps/app.xml><?xml version="1.0" encoding="utf-8"?>
<Properties xmlns="http://schemas.openxmlformats.org/officeDocument/2006/extended-properties" xmlns:vt="http://schemas.openxmlformats.org/officeDocument/2006/docPropsVTypes">
  <Template>Normal</Template>
  <Pages>139</Pages>
  <Words>6673</Words>
  <Characters>38037</Characters>
  <Lines>316</Lines>
  <Paragraphs>89</Paragraphs>
  <TotalTime>1</TotalTime>
  <ScaleCrop>false</ScaleCrop>
  <LinksUpToDate>false</LinksUpToDate>
  <CharactersWithSpaces>44621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2024-01-09T07:03:00Z</dcterms:created>
  <dc:creator>学位办</dc:creator>
  <cp:lastModifiedBy>㊣请别叫我谷老师㊣</cp:lastModifiedBy>
  <cp:lastPrinted>2024-01-08T00:40:00Z</cp:lastPrinted>
  <dcterms:modified xsi:type="dcterms:W3CDTF">2024-01-12T00:18:05Z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4AB8564AC27E41668F562FF1281E46AD_13</vt:lpwstr>
  </property>
</Properties>
</file>