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E2" w:rsidRDefault="005C3D9A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/>
          <w:b/>
          <w:sz w:val="36"/>
        </w:rPr>
        <w:t>浙江水利水电学院</w:t>
      </w:r>
    </w:p>
    <w:p w:rsidR="00E606E2" w:rsidRDefault="005C3D9A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/>
          <w:b/>
          <w:sz w:val="32"/>
        </w:rPr>
        <w:t>联培研究生考勤表</w:t>
      </w:r>
    </w:p>
    <w:p w:rsidR="00E606E2" w:rsidRDefault="005C3D9A">
      <w:pPr>
        <w:spacing w:line="480" w:lineRule="auto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部门（盖章）：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24"/>
        </w:rPr>
        <w:t xml:space="preserve">               </w:t>
      </w:r>
      <w:r>
        <w:rPr>
          <w:rFonts w:ascii="仿宋" w:eastAsia="仿宋" w:hAnsi="仿宋" w:hint="eastAsia"/>
          <w:b/>
          <w:sz w:val="24"/>
          <w:u w:val="single"/>
        </w:rPr>
        <w:t xml:space="preserve">       </w:t>
      </w:r>
      <w:r>
        <w:rPr>
          <w:rFonts w:ascii="仿宋" w:eastAsia="仿宋" w:hAnsi="仿宋" w:hint="eastAsia"/>
          <w:b/>
          <w:sz w:val="24"/>
        </w:rPr>
        <w:t xml:space="preserve">年 </w:t>
      </w:r>
      <w:r>
        <w:rPr>
          <w:rFonts w:ascii="仿宋" w:eastAsia="仿宋" w:hAnsi="仿宋" w:hint="eastAsia"/>
          <w:b/>
          <w:sz w:val="24"/>
          <w:u w:val="single"/>
        </w:rPr>
        <w:t xml:space="preserve">     </w:t>
      </w:r>
      <w:r>
        <w:rPr>
          <w:rFonts w:ascii="仿宋" w:eastAsia="仿宋" w:hAnsi="仿宋" w:hint="eastAsia"/>
          <w:b/>
          <w:sz w:val="24"/>
        </w:rPr>
        <w:t>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992"/>
        <w:gridCol w:w="2487"/>
        <w:gridCol w:w="707"/>
        <w:gridCol w:w="994"/>
        <w:gridCol w:w="709"/>
        <w:gridCol w:w="956"/>
        <w:gridCol w:w="1220"/>
      </w:tblGrid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生源</w:t>
            </w:r>
          </w:p>
        </w:tc>
        <w:tc>
          <w:tcPr>
            <w:tcW w:w="415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年级</w:t>
            </w: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应出勤天数</w:t>
            </w: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请假天数</w:t>
            </w: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实际出勤天数</w:t>
            </w: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校内导师</w:t>
            </w:r>
          </w:p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（签名）</w:t>
            </w:r>
          </w:p>
        </w:tc>
      </w:tr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DD37AF" w:rsidRDefault="00051849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849">
              <w:rPr>
                <w:rFonts w:ascii="仿宋" w:eastAsia="仿宋" w:hAnsi="仿宋" w:hint="eastAsia"/>
                <w:b/>
                <w:sz w:val="24"/>
              </w:rPr>
              <w:t>2</w:t>
            </w:r>
            <w:r w:rsidRPr="00051849">
              <w:rPr>
                <w:rFonts w:ascii="仿宋" w:eastAsia="仿宋" w:hAnsi="仿宋"/>
                <w:b/>
                <w:sz w:val="24"/>
              </w:rPr>
              <w:t>02*</w:t>
            </w:r>
            <w:r w:rsidRPr="00051849">
              <w:rPr>
                <w:rFonts w:ascii="仿宋" w:eastAsia="仿宋" w:hAnsi="仿宋" w:hint="eastAsia"/>
                <w:b/>
                <w:sz w:val="24"/>
              </w:rPr>
              <w:t>级</w:t>
            </w: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3D9A" w:rsidTr="005C3D9A">
        <w:tc>
          <w:tcPr>
            <w:tcW w:w="268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2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9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5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83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61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6" w:type="pct"/>
            <w:vAlign w:val="center"/>
          </w:tcPr>
          <w:p w:rsidR="00DD37AF" w:rsidRDefault="00DD37AF" w:rsidP="00DD37A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E606E2" w:rsidRDefault="005C3D9A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注：</w:t>
      </w:r>
    </w:p>
    <w:p w:rsidR="00E606E2" w:rsidRDefault="005C3D9A" w:rsidP="00051849">
      <w:pPr>
        <w:pStyle w:val="a4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联培</w:t>
      </w:r>
      <w:r>
        <w:rPr>
          <w:rFonts w:ascii="仿宋_GB2312" w:eastAsia="仿宋_GB2312" w:hint="eastAsia"/>
          <w:sz w:val="24"/>
          <w:szCs w:val="24"/>
        </w:rPr>
        <w:t>研究生管理实行学校、二级学院（部）二级管理，以二级学院（部）管理为主，负责疫情防控、报到注册、考勤、资料存档、组织关系、经费发放等工作；</w:t>
      </w:r>
      <w:r>
        <w:rPr>
          <w:rFonts w:ascii="仿宋" w:eastAsia="仿宋" w:hAnsi="仿宋"/>
          <w:sz w:val="24"/>
          <w:szCs w:val="24"/>
        </w:rPr>
        <w:t>联培研究生需经</w:t>
      </w:r>
      <w:r w:rsidR="00051849" w:rsidRPr="00051849">
        <w:rPr>
          <w:rFonts w:ascii="仿宋" w:eastAsia="仿宋" w:hAnsi="仿宋" w:hint="eastAsia"/>
          <w:sz w:val="24"/>
          <w:szCs w:val="24"/>
        </w:rPr>
        <w:t>学科建设与研究生管理处</w:t>
      </w:r>
      <w:r>
        <w:rPr>
          <w:rFonts w:ascii="仿宋" w:eastAsia="仿宋" w:hAnsi="仿宋"/>
          <w:sz w:val="24"/>
          <w:szCs w:val="24"/>
        </w:rPr>
        <w:t>审核备案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E606E2" w:rsidRDefault="005C3D9A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联培</w:t>
      </w:r>
      <w:r>
        <w:rPr>
          <w:rFonts w:ascii="仿宋_GB2312" w:eastAsia="仿宋_GB2312" w:hint="eastAsia"/>
          <w:sz w:val="24"/>
          <w:szCs w:val="24"/>
        </w:rPr>
        <w:t>研究生在我校研究和撰写论文一般为两年，期间生活津贴为600元/人·月，每年计发1</w:t>
      </w:r>
      <w:r w:rsidR="00051849"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个月，每人发放不超过2</w:t>
      </w:r>
      <w:r w:rsidR="00051849"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个月。其中学校发放部分为300元/人·月，导师课题经费发放部分不少于300元/人·月</w:t>
      </w:r>
      <w:r>
        <w:rPr>
          <w:rFonts w:ascii="仿宋_GB2312" w:eastAsia="仿宋_GB2312"/>
          <w:sz w:val="24"/>
          <w:szCs w:val="24"/>
        </w:rPr>
        <w:t>。</w:t>
      </w:r>
    </w:p>
    <w:p w:rsidR="00E606E2" w:rsidRDefault="005C3D9A" w:rsidP="00051849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考勤表于每月9日前上交</w:t>
      </w:r>
      <w:r w:rsidR="00051849" w:rsidRPr="00051849">
        <w:rPr>
          <w:rFonts w:ascii="仿宋_GB2312" w:eastAsia="仿宋_GB2312" w:hint="eastAsia"/>
          <w:sz w:val="24"/>
          <w:szCs w:val="24"/>
        </w:rPr>
        <w:t>学科建设与研究生管理处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，作为学校发放生活津贴的依据，一旦发现造假，将全部收回已发津贴。</w:t>
      </w:r>
    </w:p>
    <w:sectPr w:rsidR="00E60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F2" w:rsidRDefault="001F12F2" w:rsidP="00051849">
      <w:r>
        <w:separator/>
      </w:r>
    </w:p>
  </w:endnote>
  <w:endnote w:type="continuationSeparator" w:id="0">
    <w:p w:rsidR="001F12F2" w:rsidRDefault="001F12F2" w:rsidP="000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F2" w:rsidRDefault="001F12F2" w:rsidP="00051849">
      <w:r>
        <w:separator/>
      </w:r>
    </w:p>
  </w:footnote>
  <w:footnote w:type="continuationSeparator" w:id="0">
    <w:p w:rsidR="001F12F2" w:rsidRDefault="001F12F2" w:rsidP="0005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53B67"/>
    <w:multiLevelType w:val="multilevel"/>
    <w:tmpl w:val="6F653B67"/>
    <w:lvl w:ilvl="0">
      <w:start w:val="1"/>
      <w:numFmt w:val="decimal"/>
      <w:lvlText w:val="%1."/>
      <w:lvlJc w:val="left"/>
      <w:pPr>
        <w:ind w:left="480" w:hanging="480"/>
      </w:pPr>
      <w:rPr>
        <w:rFonts w:ascii="仿宋" w:eastAsia="仿宋" w:hAnsi="仿宋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FB"/>
    <w:rsid w:val="00051849"/>
    <w:rsid w:val="001F12F2"/>
    <w:rsid w:val="005C3D9A"/>
    <w:rsid w:val="009D4CAC"/>
    <w:rsid w:val="00A67AFE"/>
    <w:rsid w:val="00A92A8F"/>
    <w:rsid w:val="00AF0DFB"/>
    <w:rsid w:val="00CC26BB"/>
    <w:rsid w:val="00DD37AF"/>
    <w:rsid w:val="00E007BB"/>
    <w:rsid w:val="00E606E2"/>
    <w:rsid w:val="32B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EFA94"/>
  <w15:docId w15:val="{52C36B83-567F-4CDB-8CAC-EC1079DA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5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184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1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18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10</cp:revision>
  <dcterms:created xsi:type="dcterms:W3CDTF">2022-03-16T14:04:00Z</dcterms:created>
  <dcterms:modified xsi:type="dcterms:W3CDTF">2024-09-05T05:46:00Z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