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240"/>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p>
    <w:p>
      <w:pPr>
        <w:snapToGrid/>
        <w:spacing w:before="240"/>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p>
    <w:p>
      <w:pPr>
        <w:snapToGrid/>
        <w:spacing w:before="240"/>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p>
    <w:p>
      <w:pPr>
        <w:snapToGrid/>
        <w:spacing w:before="240" w:beforeLines="0" w:afterLines="0"/>
        <w:jc w:val="center"/>
        <w:rPr>
          <w:rFonts w:hint="eastAsia" w:ascii="方正小标宋简体" w:hAnsi="方正小标宋简体" w:eastAsia="方正小标宋简体" w:cs="方正小标宋简体"/>
          <w:spacing w:val="-18"/>
          <w:position w:val="22"/>
          <w:sz w:val="44"/>
          <w:szCs w:val="44"/>
          <w14:textOutline w14:w="5791" w14:cap="sq" w14:cmpd="sng" w14:algn="ctr">
            <w14:solidFill>
              <w14:srgbClr w14:val="000000"/>
            </w14:solidFill>
            <w14:prstDash w14:val="solid"/>
            <w14:bevel/>
          </w14:textOutline>
        </w:rPr>
      </w:pPr>
      <w:r>
        <w:rPr>
          <w:rFonts w:hint="eastAsia" w:ascii="方正小标宋简体" w:hAnsi="方正小标宋简体" w:eastAsia="方正小标宋简体" w:cs="方正小标宋简体"/>
          <w:spacing w:val="-18"/>
          <w:position w:val="22"/>
          <w:sz w:val="44"/>
          <w:szCs w:val="44"/>
          <w:lang w:val="en-US" w:eastAsia="zh-CN"/>
          <w14:textOutline w14:w="5791" w14:cap="sq" w14:cmpd="sng" w14:algn="ctr">
            <w14:solidFill>
              <w14:srgbClr w14:val="000000"/>
            </w14:solidFill>
            <w14:prstDash w14:val="solid"/>
            <w14:bevel/>
          </w14:textOutline>
        </w:rPr>
        <w:t>杭州</w:t>
      </w:r>
      <w:r>
        <w:rPr>
          <w:rFonts w:hint="eastAsia" w:ascii="方正小标宋简体" w:hAnsi="方正小标宋简体" w:eastAsia="方正小标宋简体" w:cs="方正小标宋简体"/>
          <w:spacing w:val="-18"/>
          <w:position w:val="22"/>
          <w:sz w:val="44"/>
          <w:szCs w:val="44"/>
          <w14:textOutline w14:w="5791" w14:cap="sq" w14:cmpd="sng" w14:algn="ctr">
            <w14:solidFill>
              <w14:srgbClr w14:val="000000"/>
            </w14:solidFill>
            <w14:prstDash w14:val="solid"/>
            <w14:bevel/>
          </w14:textOutline>
        </w:rPr>
        <w:t>钱塘</w:t>
      </w:r>
      <w:r>
        <w:rPr>
          <w:rFonts w:hint="eastAsia" w:ascii="方正小标宋简体" w:hAnsi="方正小标宋简体" w:eastAsia="方正小标宋简体" w:cs="方正小标宋简体"/>
          <w:spacing w:val="-18"/>
          <w:position w:val="22"/>
          <w:sz w:val="44"/>
          <w:szCs w:val="44"/>
          <w:lang w:val="en-US" w:eastAsia="zh-CN"/>
          <w14:textOutline w14:w="5791" w14:cap="sq" w14:cmpd="sng" w14:algn="ctr">
            <w14:solidFill>
              <w14:srgbClr w14:val="000000"/>
            </w14:solidFill>
            <w14:prstDash w14:val="solid"/>
            <w14:bevel/>
          </w14:textOutline>
        </w:rPr>
        <w:t>新</w:t>
      </w:r>
      <w:r>
        <w:rPr>
          <w:rFonts w:hint="eastAsia" w:ascii="方正小标宋简体" w:hAnsi="方正小标宋简体" w:eastAsia="方正小标宋简体" w:cs="方正小标宋简体"/>
          <w:spacing w:val="-18"/>
          <w:position w:val="22"/>
          <w:sz w:val="44"/>
          <w:szCs w:val="44"/>
          <w14:textOutline w14:w="5791" w14:cap="sq" w14:cmpd="sng" w14:algn="ctr">
            <w14:solidFill>
              <w14:srgbClr w14:val="000000"/>
            </w14:solidFill>
            <w14:prstDash w14:val="solid"/>
            <w14:bevel/>
          </w14:textOutline>
        </w:rPr>
        <w:t>区</w:t>
      </w:r>
    </w:p>
    <w:p>
      <w:pPr>
        <w:snapToGrid/>
        <w:spacing w:before="240" w:beforeLines="0" w:afterLines="0"/>
        <w:jc w:val="center"/>
        <w:rPr>
          <w:rFonts w:hint="eastAsia" w:ascii="方正小标宋简体" w:hAnsi="方正小标宋简体" w:eastAsia="方正小标宋简体" w:cs="方正小标宋简体"/>
          <w:spacing w:val="-18"/>
          <w:position w:val="22"/>
          <w:sz w:val="44"/>
          <w:szCs w:val="44"/>
          <w14:textOutline w14:w="5791" w14:cap="sq" w14:cmpd="sng" w14:algn="ctr">
            <w14:solidFill>
              <w14:srgbClr w14:val="000000"/>
            </w14:solidFill>
            <w14:prstDash w14:val="solid"/>
            <w14:bevel/>
          </w14:textOutline>
        </w:rPr>
      </w:pPr>
      <w:r>
        <w:rPr>
          <w:rFonts w:hint="eastAsia" w:ascii="方正小标宋简体" w:hAnsi="方正小标宋简体" w:eastAsia="方正小标宋简体" w:cs="方正小标宋简体"/>
          <w:spacing w:val="-18"/>
          <w:position w:val="22"/>
          <w:sz w:val="44"/>
          <w:szCs w:val="44"/>
          <w14:textOutline w14:w="5791" w14:cap="sq" w14:cmpd="sng" w14:algn="ctr">
            <w14:solidFill>
              <w14:srgbClr w14:val="000000"/>
            </w14:solidFill>
            <w14:prstDash w14:val="solid"/>
            <w14:bevel/>
          </w14:textOutline>
        </w:rPr>
        <w:t>《创新驱动促转型、高校博士进企业》</w:t>
      </w:r>
    </w:p>
    <w:p>
      <w:pPr>
        <w:snapToGrid/>
        <w:spacing w:before="240" w:beforeLines="0" w:afterLines="0"/>
        <w:jc w:val="both"/>
        <w:rPr>
          <w:rFonts w:hint="eastAsia" w:ascii="方正小标宋简体" w:hAnsi="方正小标宋简体" w:eastAsia="方正小标宋简体" w:cs="方正小标宋简体"/>
          <w:spacing w:val="-18"/>
          <w:position w:val="22"/>
          <w:sz w:val="44"/>
          <w:szCs w:val="44"/>
          <w14:textOutline w14:w="5791" w14:cap="sq" w14:cmpd="sng" w14:algn="ctr">
            <w14:solidFill>
              <w14:srgbClr w14:val="000000"/>
            </w14:solidFill>
            <w14:prstDash w14:val="solid"/>
            <w14:bevel/>
          </w14:textOutline>
        </w:rPr>
      </w:pPr>
    </w:p>
    <w:p>
      <w:pPr>
        <w:snapToGrid/>
        <w:spacing w:before="240" w:beforeLines="0" w:afterLines="0"/>
        <w:jc w:val="center"/>
        <w:rPr>
          <w:rFonts w:hint="eastAsia" w:ascii="方正小标宋简体" w:hAnsi="方正小标宋简体" w:eastAsia="方正小标宋简体" w:cs="方正小标宋简体"/>
          <w:spacing w:val="-18"/>
          <w:position w:val="22"/>
          <w:sz w:val="44"/>
          <w:szCs w:val="44"/>
          <w14:textOutline w14:w="5791" w14:cap="sq" w14:cmpd="sng" w14:algn="ctr">
            <w14:solidFill>
              <w14:srgbClr w14:val="000000"/>
            </w14:solidFill>
            <w14:prstDash w14:val="solid"/>
            <w14:bevel/>
          </w14:textOutline>
        </w:rPr>
      </w:pPr>
      <w:r>
        <w:rPr>
          <w:rFonts w:hint="eastAsia" w:ascii="方正小标宋简体" w:hAnsi="方正小标宋简体" w:eastAsia="方正小标宋简体" w:cs="方正小标宋简体"/>
          <w:spacing w:val="-18"/>
          <w:position w:val="22"/>
          <w:sz w:val="44"/>
          <w:szCs w:val="44"/>
          <w14:textOutline w14:w="5791" w14:cap="sq" w14:cmpd="sng" w14:algn="ctr">
            <w14:solidFill>
              <w14:srgbClr w14:val="000000"/>
            </w14:solidFill>
            <w14:prstDash w14:val="solid"/>
            <w14:bevel/>
          </w14:textOutline>
        </w:rPr>
        <w:t>合作协议书</w:t>
      </w:r>
    </w:p>
    <w:p>
      <w:pPr>
        <w:snapToGrid/>
        <w:spacing w:before="240" w:beforeLines="0" w:afterLines="0"/>
        <w:ind w:firstLine="444" w:firstLineChars="100"/>
        <w:jc w:val="center"/>
        <w:rPr>
          <w:rFonts w:ascii="宋体" w:hAnsi="宋体" w:eastAsia="宋体" w:cs="宋体"/>
          <w:spacing w:val="-18"/>
          <w:position w:val="22"/>
          <w:sz w:val="48"/>
          <w:szCs w:val="48"/>
          <w14:textOutline w14:w="5791" w14:cap="sq" w14:cmpd="sng" w14:algn="ctr">
            <w14:solidFill>
              <w14:srgbClr w14:val="000000"/>
            </w14:solidFill>
            <w14:prstDash w14:val="solid"/>
            <w14:bevel/>
          </w14:textOutline>
        </w:rPr>
      </w:pPr>
    </w:p>
    <w:p>
      <w:pPr>
        <w:snapToGrid/>
        <w:spacing w:before="240"/>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p>
    <w:p>
      <w:pPr>
        <w:snapToGrid/>
        <w:spacing w:before="240"/>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p>
    <w:p>
      <w:pPr>
        <w:snapToGrid/>
        <w:spacing w:before="240"/>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p>
    <w:p>
      <w:pPr>
        <w:snapToGrid/>
        <w:spacing w:before="240"/>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p>
    <w:p>
      <w:pPr>
        <w:snapToGrid/>
        <w:spacing w:before="240"/>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p>
    <w:p>
      <w:pPr>
        <w:snapToGrid/>
        <w:spacing w:before="240"/>
        <w:ind w:firstLine="0" w:firstLineChars="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p>
    <w:p>
      <w:pPr>
        <w:snapToGrid/>
        <w:spacing w:before="240"/>
        <w:ind w:firstLine="0" w:firstLineChars="0"/>
        <w:rPr>
          <w:rFonts w:hint="eastAsia" w:ascii="宋体" w:hAnsi="宋体" w:eastAsia="宋体" w:cs="宋体"/>
          <w:spacing w:val="-18"/>
          <w:position w:val="22"/>
          <w:sz w:val="32"/>
          <w:szCs w:val="32"/>
          <w:lang w:eastAsia="zh-CN"/>
          <w14:textOutline w14:w="5791" w14:cap="sq" w14:cmpd="sng" w14:algn="ctr">
            <w14:solidFill>
              <w14:srgbClr w14:val="000000"/>
            </w14:solidFill>
            <w14:prstDash w14:val="solid"/>
            <w14:bevel/>
          </w14:textOutline>
        </w:rPr>
      </w:pPr>
    </w:p>
    <w:p>
      <w:pPr>
        <w:snapToGrid/>
        <w:spacing w:before="0" w:beforeLines="0" w:afterLines="0" w:line="240" w:lineRule="auto"/>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r>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t>甲方</w:t>
      </w:r>
      <w:r>
        <w:rPr>
          <w:rFonts w:hint="eastAsia" w:ascii="宋体" w:hAnsi="宋体" w:eastAsia="宋体" w:cs="宋体"/>
          <w:spacing w:val="-18"/>
          <w:position w:val="22"/>
          <w:sz w:val="32"/>
          <w:szCs w:val="32"/>
          <w14:textOutline w14:w="5791" w14:cap="sq" w14:cmpd="sng" w14:algn="ctr">
            <w14:solidFill>
              <w14:srgbClr w14:val="000000"/>
            </w14:solidFill>
            <w14:prstDash w14:val="solid"/>
            <w14:bevel/>
          </w14:textOutline>
        </w:rPr>
        <w:t>（企业）：</w:t>
      </w:r>
    </w:p>
    <w:p>
      <w:pPr>
        <w:snapToGrid/>
        <w:spacing w:before="0" w:beforeLines="0" w:afterLines="0" w:line="240" w:lineRule="auto"/>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r>
        <w:rPr>
          <w:rFonts w:hint="eastAsia" w:ascii="宋体" w:hAnsi="宋体" w:eastAsia="宋体" w:cs="宋体"/>
          <w:spacing w:val="-18"/>
          <w:position w:val="22"/>
          <w:sz w:val="32"/>
          <w:szCs w:val="32"/>
          <w14:textOutline w14:w="5791" w14:cap="sq" w14:cmpd="sng" w14:algn="ctr">
            <w14:solidFill>
              <w14:srgbClr w14:val="000000"/>
            </w14:solidFill>
            <w14:prstDash w14:val="solid"/>
            <w14:bevel/>
          </w14:textOutline>
        </w:rPr>
        <w:t>乙方（博士）：</w:t>
      </w:r>
    </w:p>
    <w:p>
      <w:pPr>
        <w:snapToGrid/>
        <w:spacing w:before="0" w:beforeLines="0" w:afterLines="0" w:line="240" w:lineRule="auto"/>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r>
        <w:rPr>
          <w:rFonts w:hint="eastAsia" w:ascii="宋体" w:hAnsi="宋体" w:eastAsia="宋体" w:cs="宋体"/>
          <w:spacing w:val="-18"/>
          <w:position w:val="22"/>
          <w:sz w:val="32"/>
          <w:szCs w:val="32"/>
          <w14:textOutline w14:w="5791" w14:cap="sq" w14:cmpd="sng" w14:algn="ctr">
            <w14:solidFill>
              <w14:srgbClr w14:val="000000"/>
            </w14:solidFill>
            <w14:prstDash w14:val="solid"/>
            <w14:bevel/>
          </w14:textOutline>
        </w:rPr>
        <w:t>丙方（高校）：</w:t>
      </w:r>
    </w:p>
    <w:p>
      <w:pPr>
        <w:snapToGrid/>
        <w:spacing w:before="0" w:beforeLines="0" w:afterLines="0" w:line="240" w:lineRule="auto"/>
        <w:ind w:firstLine="284" w:firstLineChars="100"/>
        <w:rPr>
          <w:rFonts w:ascii="宋体" w:hAnsi="宋体" w:eastAsia="宋体" w:cs="宋体"/>
          <w:spacing w:val="-18"/>
          <w:position w:val="22"/>
          <w:sz w:val="32"/>
          <w:szCs w:val="32"/>
          <w14:textOutline w14:w="5791" w14:cap="sq" w14:cmpd="sng" w14:algn="ctr">
            <w14:solidFill>
              <w14:srgbClr w14:val="000000"/>
            </w14:solidFill>
            <w14:prstDash w14:val="solid"/>
            <w14:bevel/>
          </w14:textOutline>
        </w:rPr>
      </w:pPr>
      <w:r>
        <w:rPr>
          <w:rFonts w:hint="eastAsia" w:ascii="宋体" w:hAnsi="宋体" w:eastAsia="宋体" w:cs="宋体"/>
          <w:spacing w:val="-18"/>
          <w:position w:val="22"/>
          <w:sz w:val="32"/>
          <w:szCs w:val="32"/>
          <w14:textOutline w14:w="5791" w14:cap="sq" w14:cmpd="sng" w14:algn="ctr">
            <w14:solidFill>
              <w14:srgbClr w14:val="000000"/>
            </w14:solidFill>
            <w14:prstDash w14:val="solid"/>
            <w14:bevel/>
          </w14:textOutline>
        </w:rPr>
        <w:t>丁方：浙江高校产学研联盟钱塘中心</w:t>
      </w:r>
    </w:p>
    <w:p>
      <w:pPr>
        <w:snapToGrid/>
        <w:spacing w:before="0" w:beforeLines="0" w:afterLines="0" w:line="560" w:lineRule="exact"/>
        <w:ind w:left="1" w:firstLine="602"/>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5"/>
          <w:sz w:val="32"/>
          <w:szCs w:val="32"/>
        </w:rPr>
        <w:t>为加快实施创新驱动战略，提升企业自主创新能力，助推钱塘区企业转型升级，切实帮助企业解决技术难题和科技需求，提升企业自主创新能力，各方就“创新驱动促转型、高校博士进企业”活动事宜，本着平等自</w:t>
      </w:r>
      <w:r>
        <w:rPr>
          <w:rFonts w:hint="eastAsia" w:ascii="仿宋_GB2312" w:hAnsi="仿宋_GB2312" w:eastAsia="仿宋_GB2312" w:cs="仿宋_GB2312"/>
          <w:spacing w:val="-1"/>
          <w:sz w:val="32"/>
          <w:szCs w:val="32"/>
        </w:rPr>
        <w:t>愿</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互惠互利</w:t>
      </w:r>
      <w:r>
        <w:rPr>
          <w:rFonts w:hint="eastAsia" w:ascii="仿宋_GB2312" w:hAnsi="仿宋_GB2312" w:eastAsia="仿宋_GB2312" w:cs="仿宋_GB2312"/>
          <w:spacing w:val="-1"/>
          <w:sz w:val="32"/>
          <w:szCs w:val="32"/>
          <w:lang w:eastAsia="zh-CN"/>
        </w:rPr>
        <w:t>、</w:t>
      </w:r>
      <w:r>
        <w:rPr>
          <w:rFonts w:hint="eastAsia" w:ascii="仿宋_GB2312" w:hAnsi="仿宋_GB2312" w:eastAsia="仿宋_GB2312" w:cs="仿宋_GB2312"/>
          <w:spacing w:val="-1"/>
          <w:sz w:val="32"/>
          <w:szCs w:val="32"/>
        </w:rPr>
        <w:t>协商一致的原则，达成如下协议：</w:t>
      </w:r>
    </w:p>
    <w:p>
      <w:pPr>
        <w:numPr>
          <w:ilvl w:val="0"/>
          <w:numId w:val="1"/>
        </w:numPr>
        <w:snapToGrid/>
        <w:spacing w:before="0" w:beforeLines="0" w:afterLines="0" w:line="560" w:lineRule="exact"/>
        <w:ind w:left="28" w:firstLine="601"/>
        <w:rPr>
          <w:rFonts w:hint="eastAsia" w:ascii="楷体_GB2312" w:hAnsi="楷体_GB2312" w:eastAsia="楷体_GB2312" w:cs="楷体_GB2312"/>
          <w:b/>
          <w:bCs/>
          <w:spacing w:val="-1"/>
          <w:sz w:val="32"/>
          <w:szCs w:val="32"/>
        </w:rPr>
      </w:pPr>
      <w:r>
        <w:rPr>
          <w:rFonts w:hint="eastAsia" w:ascii="楷体_GB2312" w:hAnsi="楷体_GB2312" w:eastAsia="楷体_GB2312" w:cs="楷体_GB2312"/>
          <w:b/>
          <w:bCs/>
          <w:spacing w:val="-1"/>
          <w:sz w:val="32"/>
          <w:szCs w:val="32"/>
        </w:rPr>
        <w:t>各方责任</w:t>
      </w:r>
    </w:p>
    <w:p>
      <w:pPr>
        <w:numPr>
          <w:ilvl w:val="0"/>
          <w:numId w:val="2"/>
        </w:numPr>
        <w:snapToGrid/>
        <w:spacing w:before="0" w:beforeLines="0" w:afterLines="0" w:line="560" w:lineRule="exact"/>
        <w:ind w:left="603"/>
        <w:rPr>
          <w:rFonts w:hint="eastAsia" w:ascii="仿宋_GB2312" w:hAnsi="仿宋_GB2312" w:eastAsia="仿宋_GB2312" w:cs="仿宋_GB2312"/>
          <w:b/>
          <w:bCs/>
          <w:spacing w:val="-1"/>
          <w:sz w:val="30"/>
          <w:szCs w:val="30"/>
        </w:rPr>
      </w:pPr>
      <w:r>
        <w:rPr>
          <w:rFonts w:hint="eastAsia" w:ascii="仿宋_GB2312" w:hAnsi="仿宋_GB2312" w:eastAsia="仿宋_GB2312" w:cs="仿宋_GB2312"/>
          <w:b/>
          <w:bCs/>
          <w:spacing w:val="-1"/>
          <w:sz w:val="30"/>
          <w:szCs w:val="30"/>
        </w:rPr>
        <w:t>甲方责任</w:t>
      </w:r>
    </w:p>
    <w:p>
      <w:pPr>
        <w:numPr>
          <w:ilvl w:val="0"/>
          <w:numId w:val="3"/>
        </w:numPr>
        <w:snapToGrid/>
        <w:spacing w:before="0" w:beforeLines="0" w:afterLines="0" w:line="560" w:lineRule="exact"/>
        <w:ind w:left="65" w:leftChars="31" w:firstLine="675" w:firstLineChars="233"/>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甲方邀请乙方入企为甲方提供专业技术服务，乙方在技术及相关部门为甲方提供专业服务，具体职责由双方另行确认。</w:t>
      </w:r>
    </w:p>
    <w:p>
      <w:pPr>
        <w:numPr>
          <w:ilvl w:val="0"/>
          <w:numId w:val="3"/>
        </w:numPr>
        <w:snapToGrid/>
        <w:spacing w:before="0" w:beforeLines="0" w:afterLines="0" w:line="560" w:lineRule="exact"/>
        <w:ind w:left="160" w:leftChars="76"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甲方与乙方共同确定入企交流期间的科研课题和工作任务。</w:t>
      </w:r>
    </w:p>
    <w:p>
      <w:pPr>
        <w:numPr>
          <w:ilvl w:val="0"/>
          <w:numId w:val="3"/>
        </w:numPr>
        <w:snapToGrid/>
        <w:spacing w:before="0" w:beforeLines="0" w:afterLines="0" w:line="560" w:lineRule="exact"/>
        <w:ind w:left="145" w:leftChars="69" w:firstLine="596"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1"/>
          <w:sz w:val="32"/>
          <w:szCs w:val="32"/>
        </w:rPr>
        <w:t>甲方提供乙方工</w:t>
      </w:r>
      <w:r>
        <w:rPr>
          <w:rFonts w:hint="eastAsia" w:ascii="仿宋_GB2312" w:hAnsi="仿宋_GB2312" w:eastAsia="仿宋_GB2312" w:cs="仿宋_GB2312"/>
          <w:sz w:val="32"/>
          <w:szCs w:val="32"/>
        </w:rPr>
        <w:t>作场地和办公设备等必要的工作条件，并为乙方提供工作餐（贴）。</w:t>
      </w:r>
    </w:p>
    <w:p>
      <w:pPr>
        <w:numPr>
          <w:ilvl w:val="0"/>
          <w:numId w:val="3"/>
        </w:numPr>
        <w:snapToGrid/>
        <w:spacing w:before="0" w:beforeLines="0" w:afterLines="0" w:line="560" w:lineRule="exact"/>
        <w:ind w:left="65" w:leftChars="31" w:firstLine="675" w:firstLineChars="233"/>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甲方配合丁方对乙方入企交流期间的年度考核给予如实评价。</w:t>
      </w:r>
    </w:p>
    <w:p>
      <w:pPr>
        <w:numPr>
          <w:ilvl w:val="0"/>
          <w:numId w:val="3"/>
        </w:numPr>
        <w:snapToGrid/>
        <w:spacing w:before="0" w:beforeLines="0" w:afterLines="0" w:line="560" w:lineRule="exact"/>
        <w:ind w:left="65" w:leftChars="31" w:firstLine="675" w:firstLineChars="233"/>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甲方为乙方购买商业保险，其保险内容应当覆盖乙方入企交流期间因服务原因产生的人身伤害以及乙方前往甲方途中和返程途中非本人主要责任产生的交通事故。</w:t>
      </w:r>
    </w:p>
    <w:p>
      <w:pPr>
        <w:numPr>
          <w:ilvl w:val="0"/>
          <w:numId w:val="2"/>
        </w:numPr>
        <w:snapToGrid/>
        <w:spacing w:before="0" w:beforeLines="0" w:afterLines="0" w:line="560" w:lineRule="exact"/>
        <w:ind w:left="603"/>
        <w:rPr>
          <w:rFonts w:hint="eastAsia" w:ascii="仿宋_GB2312" w:hAnsi="仿宋_GB2312" w:eastAsia="仿宋_GB2312" w:cs="仿宋_GB2312"/>
          <w:b/>
          <w:bCs/>
          <w:spacing w:val="-1"/>
          <w:sz w:val="30"/>
          <w:szCs w:val="30"/>
        </w:rPr>
      </w:pPr>
      <w:r>
        <w:rPr>
          <w:rFonts w:hint="eastAsia" w:ascii="仿宋_GB2312" w:hAnsi="仿宋_GB2312" w:eastAsia="仿宋_GB2312" w:cs="仿宋_GB2312"/>
          <w:b/>
          <w:bCs/>
          <w:spacing w:val="-1"/>
          <w:sz w:val="30"/>
          <w:szCs w:val="30"/>
        </w:rPr>
        <w:t>乙方责任</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1、乙方须严格遵守甲方制定的规章制度。</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2、乙方应当按照甲方对其技术岗位员工的要求，按时前往甲方提供专业技术服务。</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3、乙方确保每周安排不少于 2.5 天在甲方进行技术服务和交流。</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4、乙方</w:t>
      </w:r>
      <w:r>
        <w:rPr>
          <w:rFonts w:hint="eastAsia" w:ascii="仿宋_GB2312" w:hAnsi="仿宋_GB2312" w:eastAsia="仿宋_GB2312" w:cs="仿宋_GB2312"/>
          <w:spacing w:val="-5"/>
          <w:sz w:val="32"/>
          <w:szCs w:val="32"/>
          <w:lang w:val="en-US" w:eastAsia="zh-CN"/>
        </w:rPr>
        <w:t>对于</w:t>
      </w:r>
      <w:r>
        <w:rPr>
          <w:rFonts w:hint="eastAsia" w:ascii="仿宋_GB2312" w:hAnsi="仿宋_GB2312" w:eastAsia="仿宋_GB2312" w:cs="仿宋_GB2312"/>
          <w:spacing w:val="-5"/>
          <w:sz w:val="32"/>
          <w:szCs w:val="32"/>
        </w:rPr>
        <w:t>在甲方所从事的工作负有保密责任，在入企交流期间所了解的工作对象技术研究内容</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未经甲方许可不得将</w:t>
      </w:r>
      <w:r>
        <w:rPr>
          <w:rFonts w:hint="eastAsia" w:ascii="仿宋_GB2312" w:hAnsi="仿宋_GB2312" w:eastAsia="仿宋_GB2312" w:cs="仿宋_GB2312"/>
          <w:spacing w:val="-5"/>
          <w:sz w:val="32"/>
          <w:szCs w:val="32"/>
          <w:lang w:val="en-US" w:eastAsia="zh-CN"/>
        </w:rPr>
        <w:t>本内容</w:t>
      </w:r>
      <w:r>
        <w:rPr>
          <w:rFonts w:hint="eastAsia" w:ascii="仿宋_GB2312" w:hAnsi="仿宋_GB2312" w:eastAsia="仿宋_GB2312" w:cs="仿宋_GB2312"/>
          <w:spacing w:val="-5"/>
          <w:sz w:val="32"/>
          <w:szCs w:val="32"/>
        </w:rPr>
        <w:t>对外泄露。</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5、乙方在甲方入企交流期间利用甲方设备和技术新产生的知识产权及开发成果所有权归属甲方</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lang w:val="en-US" w:eastAsia="zh-CN"/>
        </w:rPr>
        <w:t>具体事宜由双方另行确认</w:t>
      </w:r>
      <w:r>
        <w:rPr>
          <w:rFonts w:hint="eastAsia" w:ascii="仿宋_GB2312" w:hAnsi="仿宋_GB2312" w:eastAsia="仿宋_GB2312" w:cs="仿宋_GB2312"/>
          <w:spacing w:val="-5"/>
          <w:sz w:val="32"/>
          <w:szCs w:val="32"/>
        </w:rPr>
        <w:t>。</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6、乙方根据专业特长及甲方技术需求，入企交流期间完成与企业达成的合作目标和内容。</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7、为保障甲乙双方合作顺利，乙方在服务期间，需向丁方提交</w:t>
      </w:r>
      <w:r>
        <w:rPr>
          <w:rFonts w:hint="eastAsia" w:ascii="仿宋_GB2312" w:hAnsi="仿宋_GB2312" w:eastAsia="仿宋_GB2312" w:cs="仿宋_GB2312"/>
          <w:spacing w:val="-5"/>
          <w:sz w:val="32"/>
          <w:szCs w:val="32"/>
          <w:lang w:eastAsia="zh-CN"/>
        </w:rPr>
        <w:t>以下</w:t>
      </w:r>
      <w:r>
        <w:rPr>
          <w:rFonts w:hint="eastAsia" w:ascii="仿宋_GB2312" w:hAnsi="仿宋_GB2312" w:eastAsia="仿宋_GB2312" w:cs="仿宋_GB2312"/>
          <w:spacing w:val="-5"/>
          <w:sz w:val="32"/>
          <w:szCs w:val="32"/>
        </w:rPr>
        <w:t>文档（见附件2：考核办法）：</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（1） 协议签订一个月内，提交入企交流期间（一年）的工作目标、工作内容及工作进度计划（见附件1：博士入企任务书）；</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（2） 服务半年期间，提交博士进企业服务阶段工作汇报；</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（3） 服务结束，提交博士进企业服务总结报告。</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8、入企交流结束，乙方将博士</w:t>
      </w:r>
      <w:r>
        <w:rPr>
          <w:rFonts w:hint="eastAsia" w:ascii="仿宋_GB2312" w:hAnsi="仿宋_GB2312" w:eastAsia="仿宋_GB2312" w:cs="仿宋_GB2312"/>
          <w:spacing w:val="-5"/>
          <w:sz w:val="32"/>
          <w:szCs w:val="32"/>
          <w:lang w:val="en-US" w:eastAsia="zh-CN"/>
        </w:rPr>
        <w:t>入</w:t>
      </w:r>
      <w:r>
        <w:rPr>
          <w:rFonts w:hint="eastAsia" w:ascii="仿宋_GB2312" w:hAnsi="仿宋_GB2312" w:eastAsia="仿宋_GB2312" w:cs="仿宋_GB2312"/>
          <w:spacing w:val="-5"/>
          <w:sz w:val="32"/>
          <w:szCs w:val="32"/>
        </w:rPr>
        <w:t>企服务阶段产生的知识产权、技术成果（不限于此） 等以书面形式报送浙江高校产学研联盟钱塘中心，以便</w:t>
      </w:r>
      <w:r>
        <w:rPr>
          <w:rFonts w:hint="eastAsia" w:ascii="仿宋_GB2312" w:hAnsi="仿宋_GB2312" w:eastAsia="仿宋_GB2312" w:cs="仿宋_GB2312"/>
          <w:spacing w:val="-5"/>
          <w:sz w:val="32"/>
          <w:szCs w:val="32"/>
          <w:lang w:val="en-US" w:eastAsia="zh-CN"/>
        </w:rPr>
        <w:t>作为</w:t>
      </w:r>
      <w:r>
        <w:rPr>
          <w:rFonts w:hint="eastAsia" w:ascii="仿宋_GB2312" w:hAnsi="仿宋_GB2312" w:eastAsia="仿宋_GB2312" w:cs="仿宋_GB2312"/>
          <w:spacing w:val="-5"/>
          <w:sz w:val="32"/>
          <w:szCs w:val="32"/>
        </w:rPr>
        <w:t>考核</w:t>
      </w:r>
      <w:r>
        <w:rPr>
          <w:rFonts w:hint="eastAsia" w:ascii="仿宋_GB2312" w:hAnsi="仿宋_GB2312" w:eastAsia="仿宋_GB2312" w:cs="仿宋_GB2312"/>
          <w:spacing w:val="-5"/>
          <w:sz w:val="32"/>
          <w:szCs w:val="32"/>
          <w:lang w:val="en-US" w:eastAsia="zh-CN"/>
        </w:rPr>
        <w:t>依据</w:t>
      </w:r>
      <w:r>
        <w:rPr>
          <w:rFonts w:hint="eastAsia" w:ascii="仿宋_GB2312" w:hAnsi="仿宋_GB2312" w:eastAsia="仿宋_GB2312" w:cs="仿宋_GB2312"/>
          <w:spacing w:val="-5"/>
          <w:sz w:val="32"/>
          <w:szCs w:val="32"/>
        </w:rPr>
        <w:t>。</w:t>
      </w:r>
    </w:p>
    <w:p>
      <w:pPr>
        <w:numPr>
          <w:ilvl w:val="0"/>
          <w:numId w:val="2"/>
        </w:numPr>
        <w:snapToGrid/>
        <w:spacing w:before="0" w:beforeLines="0" w:afterLines="0" w:line="560" w:lineRule="exact"/>
        <w:ind w:left="603"/>
        <w:rPr>
          <w:rFonts w:hint="eastAsia" w:ascii="仿宋_GB2312" w:hAnsi="仿宋_GB2312" w:eastAsia="仿宋_GB2312" w:cs="仿宋_GB2312"/>
          <w:b/>
          <w:bCs/>
          <w:spacing w:val="-1"/>
          <w:sz w:val="30"/>
          <w:szCs w:val="30"/>
        </w:rPr>
      </w:pPr>
      <w:r>
        <w:rPr>
          <w:rFonts w:hint="eastAsia" w:ascii="仿宋_GB2312" w:hAnsi="仿宋_GB2312" w:eastAsia="仿宋_GB2312" w:cs="仿宋_GB2312"/>
          <w:b/>
          <w:bCs/>
          <w:spacing w:val="-1"/>
          <w:sz w:val="30"/>
          <w:szCs w:val="30"/>
        </w:rPr>
        <w:t>丙方责任</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1、丙方知晓并同意乙方进入甲方企业服务。</w:t>
      </w:r>
    </w:p>
    <w:p>
      <w:pPr>
        <w:snapToGrid/>
        <w:spacing w:before="0" w:beforeLines="0" w:afterLines="0" w:line="560" w:lineRule="exact"/>
        <w:ind w:firstLine="580" w:firstLineChars="200"/>
        <w:rPr>
          <w:rFonts w:hint="eastAsia" w:ascii="仿宋_GB2312" w:hAnsi="仿宋_GB2312" w:eastAsia="仿宋_GB2312" w:cs="仿宋_GB2312"/>
          <w:spacing w:val="-5"/>
          <w:position w:val="0"/>
          <w:sz w:val="32"/>
          <w:szCs w:val="32"/>
        </w:rPr>
      </w:pPr>
      <w:r>
        <w:rPr>
          <w:rFonts w:hint="eastAsia" w:ascii="仿宋_GB2312" w:hAnsi="仿宋_GB2312" w:eastAsia="仿宋_GB2312" w:cs="仿宋_GB2312"/>
          <w:spacing w:val="-5"/>
          <w:position w:val="0"/>
          <w:sz w:val="32"/>
          <w:szCs w:val="32"/>
        </w:rPr>
        <w:t>2、丙方保留获得乙方入企交流期间（一年）的工作目标、工作内容</w:t>
      </w:r>
      <w:r>
        <w:rPr>
          <w:rFonts w:hint="eastAsia" w:ascii="仿宋_GB2312" w:hAnsi="仿宋_GB2312" w:eastAsia="仿宋_GB2312" w:cs="仿宋_GB2312"/>
          <w:spacing w:val="-5"/>
          <w:position w:val="0"/>
          <w:sz w:val="32"/>
          <w:szCs w:val="32"/>
          <w:lang w:val="en-US" w:eastAsia="zh-CN"/>
        </w:rPr>
        <w:t>等</w:t>
      </w:r>
      <w:r>
        <w:rPr>
          <w:rFonts w:hint="eastAsia" w:ascii="仿宋_GB2312" w:hAnsi="仿宋_GB2312" w:eastAsia="仿宋_GB2312" w:cs="仿宋_GB2312"/>
          <w:spacing w:val="-5"/>
          <w:position w:val="0"/>
          <w:sz w:val="32"/>
          <w:szCs w:val="32"/>
        </w:rPr>
        <w:t>权利。</w:t>
      </w:r>
    </w:p>
    <w:p>
      <w:pPr>
        <w:numPr>
          <w:ilvl w:val="0"/>
          <w:numId w:val="2"/>
        </w:numPr>
        <w:snapToGrid/>
        <w:spacing w:before="0" w:beforeLines="0" w:afterLines="0" w:line="560" w:lineRule="exact"/>
        <w:ind w:left="603"/>
        <w:rPr>
          <w:rFonts w:hint="eastAsia" w:ascii="仿宋_GB2312" w:hAnsi="仿宋_GB2312" w:eastAsia="仿宋_GB2312" w:cs="仿宋_GB2312"/>
          <w:b/>
          <w:bCs/>
          <w:spacing w:val="-1"/>
          <w:sz w:val="30"/>
          <w:szCs w:val="30"/>
        </w:rPr>
      </w:pPr>
      <w:r>
        <w:rPr>
          <w:rFonts w:hint="eastAsia" w:ascii="仿宋_GB2312" w:hAnsi="仿宋_GB2312" w:eastAsia="仿宋_GB2312" w:cs="仿宋_GB2312"/>
          <w:b/>
          <w:bCs/>
          <w:spacing w:val="-1"/>
          <w:sz w:val="30"/>
          <w:szCs w:val="30"/>
        </w:rPr>
        <w:t>丁方责任</w:t>
      </w:r>
    </w:p>
    <w:p>
      <w:pPr>
        <w:snapToGrid/>
        <w:spacing w:before="0" w:beforeLines="0" w:afterLines="0" w:line="560" w:lineRule="exact"/>
        <w:ind w:firstLine="580" w:firstLineChars="200"/>
        <w:rPr>
          <w:rFonts w:hint="eastAsia" w:ascii="仿宋_GB2312" w:hAnsi="仿宋_GB2312" w:eastAsia="仿宋_GB2312" w:cs="仿宋_GB2312"/>
          <w:spacing w:val="-5"/>
          <w:position w:val="0"/>
          <w:sz w:val="32"/>
          <w:szCs w:val="32"/>
        </w:rPr>
      </w:pPr>
      <w:r>
        <w:rPr>
          <w:rFonts w:hint="eastAsia" w:ascii="仿宋_GB2312" w:hAnsi="仿宋_GB2312" w:eastAsia="仿宋_GB2312" w:cs="仿宋_GB2312"/>
          <w:spacing w:val="-5"/>
          <w:position w:val="0"/>
          <w:sz w:val="32"/>
          <w:szCs w:val="32"/>
        </w:rPr>
        <w:t>1、丁方代表杭州钱塘科学城管理办公室负责本活动具体的组织实施、宣传报道、文档报告收集、考核等事宜。</w:t>
      </w:r>
    </w:p>
    <w:p>
      <w:pPr>
        <w:snapToGrid/>
        <w:spacing w:before="0"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2、丁方负责本活动中甲乙丙三方的协调事宜。</w:t>
      </w:r>
    </w:p>
    <w:p>
      <w:pPr>
        <w:numPr>
          <w:ilvl w:val="0"/>
          <w:numId w:val="1"/>
        </w:numPr>
        <w:snapToGrid/>
        <w:spacing w:before="0" w:beforeLines="0" w:afterLines="0" w:line="560" w:lineRule="exact"/>
        <w:ind w:left="28" w:firstLine="601"/>
        <w:rPr>
          <w:rFonts w:hint="eastAsia" w:ascii="楷体_GB2312" w:hAnsi="楷体_GB2312" w:eastAsia="楷体_GB2312" w:cs="楷体_GB2312"/>
          <w:b/>
          <w:bCs/>
          <w:spacing w:val="-1"/>
          <w:sz w:val="32"/>
          <w:szCs w:val="32"/>
        </w:rPr>
      </w:pPr>
      <w:r>
        <w:rPr>
          <w:rFonts w:hint="eastAsia" w:ascii="楷体_GB2312" w:hAnsi="楷体_GB2312" w:eastAsia="楷体_GB2312" w:cs="楷体_GB2312"/>
          <w:b/>
          <w:bCs/>
          <w:spacing w:val="-1"/>
          <w:sz w:val="32"/>
          <w:szCs w:val="32"/>
        </w:rPr>
        <w:t>入企交流合作时间</w:t>
      </w:r>
    </w:p>
    <w:p>
      <w:pPr>
        <w:snapToGrid/>
        <w:spacing w:before="0" w:beforeLines="0" w:afterLines="0" w:line="560" w:lineRule="exact"/>
        <w:ind w:firstLine="580" w:firstLineChars="200"/>
        <w:rPr>
          <w:rFonts w:hint="eastAsia" w:ascii="仿宋_GB2312" w:hAnsi="仿宋_GB2312" w:eastAsia="仿宋_GB2312" w:cs="仿宋_GB2312"/>
          <w:spacing w:val="-5"/>
          <w:position w:val="0"/>
          <w:sz w:val="32"/>
          <w:szCs w:val="32"/>
        </w:rPr>
      </w:pPr>
      <w:r>
        <w:rPr>
          <w:rFonts w:hint="eastAsia" w:ascii="仿宋_GB2312" w:hAnsi="仿宋_GB2312" w:eastAsia="仿宋_GB2312" w:cs="仿宋_GB2312"/>
          <w:spacing w:val="-5"/>
          <w:position w:val="0"/>
          <w:sz w:val="32"/>
          <w:szCs w:val="32"/>
        </w:rPr>
        <w:t xml:space="preserve">乙方在甲方入企交流合作时间为壹年，时间为   </w:t>
      </w:r>
      <w:r>
        <w:rPr>
          <w:rFonts w:hint="eastAsia" w:ascii="仿宋_GB2312" w:hAnsi="仿宋_GB2312" w:eastAsia="仿宋_GB2312" w:cs="仿宋_GB2312"/>
          <w:spacing w:val="-5"/>
          <w:position w:val="0"/>
          <w:sz w:val="32"/>
          <w:szCs w:val="32"/>
          <w:lang w:val="en-US" w:eastAsia="zh-CN"/>
        </w:rPr>
        <w:t xml:space="preserve"> </w:t>
      </w:r>
      <w:r>
        <w:rPr>
          <w:rFonts w:hint="eastAsia" w:ascii="仿宋_GB2312" w:hAnsi="仿宋_GB2312" w:eastAsia="仿宋_GB2312" w:cs="仿宋_GB2312"/>
          <w:spacing w:val="-5"/>
          <w:position w:val="0"/>
          <w:sz w:val="32"/>
          <w:szCs w:val="32"/>
        </w:rPr>
        <w:t xml:space="preserve">  年    月   日至      年    月     日止。</w:t>
      </w:r>
    </w:p>
    <w:p>
      <w:pPr>
        <w:numPr>
          <w:ilvl w:val="0"/>
          <w:numId w:val="1"/>
        </w:numPr>
        <w:snapToGrid/>
        <w:spacing w:before="0" w:beforeLines="0" w:afterLines="0" w:line="560" w:lineRule="exact"/>
        <w:ind w:left="28" w:firstLine="601"/>
        <w:rPr>
          <w:rFonts w:hint="eastAsia" w:ascii="楷体_GB2312" w:hAnsi="楷体_GB2312" w:eastAsia="楷体_GB2312" w:cs="楷体_GB2312"/>
          <w:b/>
          <w:bCs/>
          <w:spacing w:val="-1"/>
          <w:sz w:val="32"/>
          <w:szCs w:val="32"/>
        </w:rPr>
      </w:pPr>
      <w:r>
        <w:rPr>
          <w:rFonts w:hint="eastAsia" w:ascii="楷体_GB2312" w:hAnsi="楷体_GB2312" w:eastAsia="楷体_GB2312" w:cs="楷体_GB2312"/>
          <w:b/>
          <w:bCs/>
          <w:spacing w:val="-1"/>
          <w:sz w:val="32"/>
          <w:szCs w:val="32"/>
        </w:rPr>
        <w:t>附则</w:t>
      </w:r>
    </w:p>
    <w:p>
      <w:pPr>
        <w:numPr>
          <w:ilvl w:val="-1"/>
          <w:numId w:val="0"/>
        </w:numPr>
        <w:snapToGrid/>
        <w:spacing w:beforeLines="0" w:afterLines="0" w:line="560" w:lineRule="exact"/>
        <w:ind w:firstLine="580" w:firstLineChars="200"/>
        <w:rPr>
          <w:rFonts w:hint="eastAsia" w:ascii="仿宋_GB2312" w:hAnsi="仿宋_GB2312" w:eastAsia="仿宋_GB2312" w:cs="仿宋_GB2312"/>
          <w:spacing w:val="-5"/>
          <w:position w:val="0"/>
          <w:sz w:val="32"/>
          <w:szCs w:val="32"/>
        </w:rPr>
      </w:pPr>
      <w:r>
        <w:rPr>
          <w:rFonts w:hint="eastAsia" w:ascii="仿宋_GB2312" w:hAnsi="仿宋_GB2312" w:eastAsia="仿宋_GB2312" w:cs="仿宋_GB2312"/>
          <w:snapToGrid w:val="0"/>
          <w:color w:val="000000"/>
          <w:spacing w:val="-5"/>
          <w:position w:val="0"/>
          <w:sz w:val="32"/>
          <w:szCs w:val="32"/>
          <w:lang w:val="en-US" w:eastAsia="zh-CN" w:bidi="ar-SA"/>
        </w:rPr>
        <w:t>1、</w:t>
      </w:r>
      <w:r>
        <w:rPr>
          <w:rFonts w:hint="eastAsia" w:ascii="仿宋_GB2312" w:hAnsi="仿宋_GB2312" w:eastAsia="仿宋_GB2312" w:cs="仿宋_GB2312"/>
          <w:spacing w:val="-5"/>
          <w:position w:val="0"/>
          <w:sz w:val="32"/>
          <w:szCs w:val="32"/>
        </w:rPr>
        <w:t>甲乙双方均确认双方之间不存在任何事实劳动合同关系和人事关系。</w:t>
      </w:r>
    </w:p>
    <w:p>
      <w:pPr>
        <w:numPr>
          <w:ilvl w:val="-1"/>
          <w:numId w:val="0"/>
        </w:numPr>
        <w:snapToGrid/>
        <w:spacing w:beforeLines="0" w:afterLines="0" w:line="560" w:lineRule="exact"/>
        <w:ind w:firstLine="580" w:firstLineChars="200"/>
        <w:rPr>
          <w:rFonts w:hint="eastAsia" w:ascii="仿宋_GB2312" w:hAnsi="仿宋_GB2312" w:eastAsia="仿宋_GB2312" w:cs="仿宋_GB2312"/>
          <w:spacing w:val="-5"/>
          <w:position w:val="0"/>
          <w:sz w:val="32"/>
          <w:szCs w:val="32"/>
        </w:rPr>
      </w:pPr>
      <w:r>
        <w:rPr>
          <w:rFonts w:hint="eastAsia" w:ascii="仿宋_GB2312" w:hAnsi="仿宋_GB2312" w:eastAsia="仿宋_GB2312" w:cs="仿宋_GB2312"/>
          <w:snapToGrid w:val="0"/>
          <w:color w:val="000000"/>
          <w:spacing w:val="-5"/>
          <w:position w:val="0"/>
          <w:sz w:val="32"/>
          <w:szCs w:val="32"/>
          <w:lang w:val="en-US" w:eastAsia="zh-CN" w:bidi="ar-SA"/>
        </w:rPr>
        <w:t>2、</w:t>
      </w:r>
      <w:r>
        <w:rPr>
          <w:rFonts w:hint="eastAsia" w:ascii="仿宋_GB2312" w:hAnsi="仿宋_GB2312" w:eastAsia="仿宋_GB2312" w:cs="仿宋_GB2312"/>
          <w:spacing w:val="-5"/>
          <w:position w:val="0"/>
          <w:sz w:val="32"/>
          <w:szCs w:val="32"/>
        </w:rPr>
        <w:t>在“博士入企”项目财政补助兑现之前，如</w:t>
      </w:r>
      <w:r>
        <w:rPr>
          <w:rFonts w:hint="eastAsia" w:ascii="仿宋_GB2312" w:hAnsi="仿宋_GB2312" w:eastAsia="仿宋_GB2312" w:cs="仿宋_GB2312"/>
          <w:spacing w:val="-5"/>
          <w:position w:val="0"/>
          <w:sz w:val="32"/>
          <w:szCs w:val="32"/>
          <w:lang w:val="en-US" w:eastAsia="zh-CN"/>
        </w:rPr>
        <w:t>甲方</w:t>
      </w:r>
      <w:r>
        <w:rPr>
          <w:rFonts w:hint="eastAsia" w:ascii="仿宋_GB2312" w:hAnsi="仿宋_GB2312" w:eastAsia="仿宋_GB2312" w:cs="仿宋_GB2312"/>
          <w:spacing w:val="-5"/>
          <w:position w:val="0"/>
          <w:sz w:val="32"/>
          <w:szCs w:val="32"/>
        </w:rPr>
        <w:t>迁出钱塘区</w:t>
      </w:r>
      <w:r>
        <w:rPr>
          <w:rFonts w:hint="eastAsia" w:ascii="仿宋_GB2312" w:hAnsi="仿宋_GB2312" w:eastAsia="仿宋_GB2312" w:cs="仿宋_GB2312"/>
          <w:spacing w:val="-5"/>
          <w:position w:val="0"/>
          <w:sz w:val="32"/>
          <w:szCs w:val="32"/>
          <w:lang w:val="en-US" w:eastAsia="zh-CN"/>
        </w:rPr>
        <w:t>或</w:t>
      </w:r>
      <w:r>
        <w:rPr>
          <w:rFonts w:hint="eastAsia" w:ascii="仿宋_GB2312" w:hAnsi="仿宋_GB2312" w:eastAsia="仿宋_GB2312" w:cs="仿宋_GB2312"/>
          <w:spacing w:val="-5"/>
          <w:position w:val="0"/>
          <w:sz w:val="32"/>
          <w:szCs w:val="32"/>
        </w:rPr>
        <w:t>注销</w:t>
      </w:r>
      <w:r>
        <w:rPr>
          <w:rFonts w:hint="eastAsia" w:ascii="仿宋_GB2312" w:hAnsi="仿宋_GB2312" w:eastAsia="仿宋_GB2312" w:cs="仿宋_GB2312"/>
          <w:spacing w:val="-5"/>
          <w:position w:val="0"/>
          <w:sz w:val="32"/>
          <w:szCs w:val="32"/>
          <w:lang w:val="en-US" w:eastAsia="zh-CN"/>
        </w:rPr>
        <w:t>或因双方协商一致提前终止合同</w:t>
      </w:r>
      <w:r>
        <w:rPr>
          <w:rFonts w:hint="eastAsia" w:ascii="仿宋_GB2312" w:hAnsi="仿宋_GB2312" w:eastAsia="仿宋_GB2312" w:cs="仿宋_GB2312"/>
          <w:spacing w:val="-5"/>
          <w:position w:val="0"/>
          <w:sz w:val="32"/>
          <w:szCs w:val="32"/>
        </w:rPr>
        <w:t>，</w:t>
      </w:r>
      <w:r>
        <w:rPr>
          <w:rFonts w:hint="eastAsia" w:ascii="仿宋_GB2312" w:hAnsi="仿宋_GB2312" w:eastAsia="仿宋_GB2312" w:cs="仿宋_GB2312"/>
          <w:spacing w:val="-5"/>
          <w:position w:val="0"/>
          <w:sz w:val="32"/>
          <w:szCs w:val="32"/>
          <w:lang w:val="en-US" w:eastAsia="zh-CN"/>
        </w:rPr>
        <w:t>及时以书面形式反馈至浙江高校产学研联盟钱塘中心，</w:t>
      </w:r>
      <w:r>
        <w:rPr>
          <w:rFonts w:hint="eastAsia" w:ascii="仿宋_GB2312" w:hAnsi="仿宋_GB2312" w:eastAsia="仿宋_GB2312" w:cs="仿宋_GB2312"/>
          <w:spacing w:val="-5"/>
          <w:position w:val="0"/>
          <w:sz w:val="32"/>
          <w:szCs w:val="32"/>
        </w:rPr>
        <w:t>依据相关规定将不能获得</w:t>
      </w:r>
      <w:r>
        <w:rPr>
          <w:rFonts w:hint="eastAsia" w:ascii="仿宋_GB2312" w:hAnsi="仿宋_GB2312" w:eastAsia="仿宋_GB2312" w:cs="仿宋_GB2312"/>
          <w:spacing w:val="-5"/>
          <w:position w:val="0"/>
          <w:sz w:val="32"/>
          <w:szCs w:val="32"/>
          <w:lang w:eastAsia="zh-CN"/>
        </w:rPr>
        <w:t>相关</w:t>
      </w:r>
      <w:r>
        <w:rPr>
          <w:rFonts w:hint="eastAsia" w:ascii="仿宋_GB2312" w:hAnsi="仿宋_GB2312" w:eastAsia="仿宋_GB2312" w:cs="仿宋_GB2312"/>
          <w:spacing w:val="-5"/>
          <w:position w:val="0"/>
          <w:sz w:val="32"/>
          <w:szCs w:val="32"/>
        </w:rPr>
        <w:t>财政补助，企业应与博士协商并给予</w:t>
      </w:r>
      <w:r>
        <w:rPr>
          <w:rFonts w:hint="eastAsia" w:ascii="仿宋_GB2312" w:hAnsi="仿宋_GB2312" w:eastAsia="仿宋_GB2312" w:cs="仿宋_GB2312"/>
          <w:spacing w:val="-5"/>
          <w:position w:val="0"/>
          <w:sz w:val="32"/>
          <w:szCs w:val="32"/>
          <w:lang w:val="en-US" w:eastAsia="zh-CN"/>
        </w:rPr>
        <w:t>博士</w:t>
      </w:r>
      <w:r>
        <w:rPr>
          <w:rFonts w:hint="eastAsia" w:ascii="仿宋_GB2312" w:hAnsi="仿宋_GB2312" w:eastAsia="仿宋_GB2312" w:cs="仿宋_GB2312"/>
          <w:spacing w:val="-5"/>
          <w:position w:val="0"/>
          <w:sz w:val="32"/>
          <w:szCs w:val="32"/>
        </w:rPr>
        <w:t>合理</w:t>
      </w:r>
      <w:r>
        <w:rPr>
          <w:rFonts w:hint="eastAsia" w:ascii="仿宋_GB2312" w:hAnsi="仿宋_GB2312" w:eastAsia="仿宋_GB2312" w:cs="仿宋_GB2312"/>
          <w:spacing w:val="-5"/>
          <w:position w:val="0"/>
          <w:sz w:val="32"/>
          <w:szCs w:val="32"/>
          <w:lang w:val="en-US" w:eastAsia="zh-CN"/>
        </w:rPr>
        <w:t>经济</w:t>
      </w:r>
      <w:r>
        <w:rPr>
          <w:rFonts w:hint="eastAsia" w:ascii="仿宋_GB2312" w:hAnsi="仿宋_GB2312" w:eastAsia="仿宋_GB2312" w:cs="仿宋_GB2312"/>
          <w:spacing w:val="-5"/>
          <w:position w:val="0"/>
          <w:sz w:val="32"/>
          <w:szCs w:val="32"/>
        </w:rPr>
        <w:t>补偿；如因博士原因在博士入企期间不能继续开展入企服务，企业有权终止合同，</w:t>
      </w:r>
      <w:r>
        <w:rPr>
          <w:rFonts w:hint="eastAsia" w:ascii="仿宋_GB2312" w:hAnsi="仿宋_GB2312" w:eastAsia="仿宋_GB2312" w:cs="仿宋_GB2312"/>
          <w:spacing w:val="-5"/>
          <w:position w:val="0"/>
          <w:sz w:val="32"/>
          <w:szCs w:val="32"/>
          <w:lang w:val="en-US" w:eastAsia="zh-CN"/>
        </w:rPr>
        <w:t>博士以书面形式</w:t>
      </w:r>
      <w:r>
        <w:rPr>
          <w:rFonts w:hint="eastAsia" w:ascii="仿宋_GB2312" w:hAnsi="仿宋_GB2312" w:eastAsia="仿宋_GB2312" w:cs="仿宋_GB2312"/>
          <w:spacing w:val="-5"/>
          <w:position w:val="0"/>
          <w:sz w:val="32"/>
          <w:szCs w:val="32"/>
        </w:rPr>
        <w:t>反馈</w:t>
      </w:r>
      <w:r>
        <w:rPr>
          <w:rFonts w:hint="eastAsia" w:ascii="仿宋_GB2312" w:hAnsi="仿宋_GB2312" w:eastAsia="仿宋_GB2312" w:cs="仿宋_GB2312"/>
          <w:spacing w:val="-5"/>
          <w:position w:val="0"/>
          <w:sz w:val="32"/>
          <w:szCs w:val="32"/>
          <w:lang w:val="en-US" w:eastAsia="zh-CN"/>
        </w:rPr>
        <w:t>至</w:t>
      </w:r>
      <w:r>
        <w:rPr>
          <w:rFonts w:hint="eastAsia" w:ascii="仿宋_GB2312" w:hAnsi="仿宋_GB2312" w:eastAsia="仿宋_GB2312" w:cs="仿宋_GB2312"/>
          <w:spacing w:val="-5"/>
          <w:position w:val="0"/>
          <w:sz w:val="32"/>
          <w:szCs w:val="32"/>
        </w:rPr>
        <w:t>浙江高校产学研联盟钱塘中心，</w:t>
      </w:r>
      <w:r>
        <w:rPr>
          <w:rFonts w:hint="eastAsia" w:ascii="仿宋_GB2312" w:hAnsi="仿宋_GB2312" w:eastAsia="仿宋_GB2312" w:cs="仿宋_GB2312"/>
          <w:spacing w:val="-5"/>
          <w:position w:val="0"/>
          <w:sz w:val="32"/>
          <w:szCs w:val="32"/>
          <w:lang w:val="en-US" w:eastAsia="zh-CN"/>
        </w:rPr>
        <w:t>博士无法享受补助经费，</w:t>
      </w:r>
      <w:bookmarkStart w:id="0" w:name="_GoBack"/>
      <w:bookmarkEnd w:id="0"/>
      <w:r>
        <w:rPr>
          <w:rFonts w:hint="eastAsia" w:ascii="仿宋_GB2312" w:hAnsi="仿宋_GB2312" w:eastAsia="仿宋_GB2312" w:cs="仿宋_GB2312"/>
          <w:spacing w:val="-5"/>
          <w:position w:val="0"/>
          <w:sz w:val="32"/>
          <w:szCs w:val="32"/>
        </w:rPr>
        <w:t>企业可以继续享有</w:t>
      </w:r>
      <w:r>
        <w:rPr>
          <w:rFonts w:hint="eastAsia" w:ascii="仿宋_GB2312" w:hAnsi="仿宋_GB2312" w:eastAsia="仿宋_GB2312" w:cs="仿宋_GB2312"/>
          <w:spacing w:val="-5"/>
          <w:position w:val="0"/>
          <w:sz w:val="32"/>
          <w:szCs w:val="32"/>
          <w:lang w:val="en-US" w:eastAsia="zh-CN"/>
        </w:rPr>
        <w:t>下一期</w:t>
      </w:r>
      <w:r>
        <w:rPr>
          <w:rFonts w:hint="eastAsia" w:ascii="仿宋_GB2312" w:hAnsi="仿宋_GB2312" w:eastAsia="仿宋_GB2312" w:cs="仿宋_GB2312"/>
          <w:spacing w:val="-5"/>
          <w:position w:val="0"/>
          <w:sz w:val="32"/>
          <w:szCs w:val="32"/>
        </w:rPr>
        <w:t>博士入企服务资质。</w:t>
      </w:r>
    </w:p>
    <w:p>
      <w:pPr>
        <w:snapToGrid/>
        <w:spacing w:beforeLines="0" w:afterLines="0" w:line="560" w:lineRule="exact"/>
        <w:ind w:firstLine="580" w:firstLineChars="200"/>
        <w:rPr>
          <w:rFonts w:hint="eastAsia" w:ascii="仿宋_GB2312" w:hAnsi="仿宋_GB2312" w:eastAsia="仿宋_GB2312" w:cs="仿宋_GB2312"/>
          <w:spacing w:val="-5"/>
          <w:position w:val="0"/>
          <w:sz w:val="32"/>
          <w:szCs w:val="32"/>
        </w:rPr>
      </w:pPr>
      <w:r>
        <w:rPr>
          <w:rFonts w:hint="eastAsia" w:ascii="仿宋_GB2312" w:hAnsi="仿宋_GB2312" w:eastAsia="仿宋_GB2312" w:cs="仿宋_GB2312"/>
          <w:spacing w:val="-5"/>
          <w:position w:val="0"/>
          <w:sz w:val="32"/>
          <w:szCs w:val="32"/>
          <w:lang w:val="en-US" w:eastAsia="zh-CN"/>
        </w:rPr>
        <w:t>3</w:t>
      </w:r>
      <w:r>
        <w:rPr>
          <w:rFonts w:hint="eastAsia" w:ascii="仿宋_GB2312" w:hAnsi="仿宋_GB2312" w:eastAsia="仿宋_GB2312" w:cs="仿宋_GB2312"/>
          <w:spacing w:val="-5"/>
          <w:position w:val="0"/>
          <w:sz w:val="32"/>
          <w:szCs w:val="32"/>
        </w:rPr>
        <w:t>、对本协议的任何修改及本协议未尽事宜，甲乙丙丁四方另行协商并达成书面补充协议。补充协议与本协议具有同等法律效力。</w:t>
      </w:r>
    </w:p>
    <w:p>
      <w:pPr>
        <w:snapToGrid/>
        <w:spacing w:beforeLines="0" w:afterLines="0" w:line="560" w:lineRule="exact"/>
        <w:ind w:firstLine="580" w:firstLineChars="200"/>
        <w:rPr>
          <w:rFonts w:hint="eastAsia" w:ascii="仿宋_GB2312" w:hAnsi="仿宋_GB2312" w:eastAsia="仿宋_GB2312" w:cs="仿宋_GB2312"/>
          <w:spacing w:val="-5"/>
          <w:position w:val="0"/>
          <w:sz w:val="32"/>
          <w:szCs w:val="32"/>
        </w:rPr>
      </w:pPr>
      <w:r>
        <w:rPr>
          <w:rFonts w:hint="eastAsia" w:ascii="仿宋_GB2312" w:hAnsi="仿宋_GB2312" w:eastAsia="仿宋_GB2312" w:cs="仿宋_GB2312"/>
          <w:spacing w:val="-5"/>
          <w:position w:val="0"/>
          <w:sz w:val="32"/>
          <w:szCs w:val="32"/>
          <w:lang w:val="en-US" w:eastAsia="zh-CN"/>
        </w:rPr>
        <w:t>4</w:t>
      </w:r>
      <w:r>
        <w:rPr>
          <w:rFonts w:hint="eastAsia" w:ascii="仿宋_GB2312" w:hAnsi="仿宋_GB2312" w:eastAsia="仿宋_GB2312" w:cs="仿宋_GB2312"/>
          <w:spacing w:val="-5"/>
          <w:position w:val="0"/>
          <w:sz w:val="32"/>
          <w:szCs w:val="32"/>
        </w:rPr>
        <w:t>、本协议一式肆份，甲乙丙丁四方各执一份，经四方代表签字、盖章即生效。</w:t>
      </w:r>
    </w:p>
    <w:p>
      <w:pPr>
        <w:numPr>
          <w:ilvl w:val="0"/>
          <w:numId w:val="1"/>
        </w:numPr>
        <w:snapToGrid/>
        <w:spacing w:before="0" w:beforeLines="0" w:afterLines="0" w:line="560" w:lineRule="exact"/>
        <w:ind w:left="28" w:firstLine="601"/>
        <w:rPr>
          <w:rFonts w:hint="eastAsia" w:ascii="楷体_GB2312" w:hAnsi="楷体_GB2312" w:eastAsia="楷体_GB2312" w:cs="楷体_GB2312"/>
          <w:b/>
          <w:bCs/>
          <w:spacing w:val="-1"/>
          <w:sz w:val="32"/>
          <w:szCs w:val="32"/>
        </w:rPr>
      </w:pPr>
      <w:r>
        <w:rPr>
          <w:rFonts w:hint="eastAsia" w:ascii="楷体_GB2312" w:hAnsi="楷体_GB2312" w:eastAsia="楷体_GB2312" w:cs="楷体_GB2312"/>
          <w:b/>
          <w:bCs/>
          <w:spacing w:val="-1"/>
          <w:sz w:val="32"/>
          <w:szCs w:val="32"/>
        </w:rPr>
        <w:t>协议附件</w:t>
      </w:r>
    </w:p>
    <w:p>
      <w:pPr>
        <w:snapToGrid/>
        <w:spacing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附件1：博士入企任务书</w:t>
      </w:r>
    </w:p>
    <w:p>
      <w:pPr>
        <w:snapToGrid/>
        <w:spacing w:beforeLines="0" w:afterLines="0" w:line="560" w:lineRule="exact"/>
        <w:ind w:firstLine="580" w:firstLineChars="20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附件2：“创新驱动促转型、高校博士进企业”考核办法</w:t>
      </w:r>
    </w:p>
    <w:p>
      <w:pPr>
        <w:snapToGrid/>
        <w:spacing w:beforeLines="0" w:afterLines="0" w:line="560" w:lineRule="exact"/>
        <w:ind w:firstLine="580" w:firstLineChars="200"/>
        <w:rPr>
          <w:rFonts w:hint="eastAsia" w:ascii="宋体" w:hAnsi="宋体" w:eastAsia="宋体" w:cs="宋体"/>
          <w:spacing w:val="-5"/>
          <w:sz w:val="30"/>
          <w:szCs w:val="30"/>
        </w:rPr>
      </w:pPr>
    </w:p>
    <w:p>
      <w:pPr>
        <w:snapToGrid/>
        <w:spacing w:beforeLines="0" w:afterLines="0" w:line="560" w:lineRule="exact"/>
        <w:rPr>
          <w:rFonts w:ascii="宋体" w:hAnsi="宋体" w:eastAsia="宋体" w:cs="宋体"/>
          <w:spacing w:val="-7"/>
          <w:position w:val="24"/>
          <w:sz w:val="30"/>
          <w:szCs w:val="30"/>
        </w:rPr>
      </w:pPr>
    </w:p>
    <w:p>
      <w:pPr>
        <w:snapToGrid/>
        <w:spacing w:line="360" w:lineRule="auto"/>
        <w:rPr>
          <w:rFonts w:hint="eastAsia" w:ascii="仿宋_GB2312" w:hAnsi="仿宋_GB2312" w:eastAsia="仿宋_GB2312" w:cs="仿宋_GB2312"/>
          <w:spacing w:val="-7"/>
          <w:position w:val="24"/>
          <w:sz w:val="32"/>
          <w:szCs w:val="32"/>
        </w:rPr>
      </w:pPr>
    </w:p>
    <w:p>
      <w:pPr>
        <w:snapToGrid/>
        <w:spacing w:line="360" w:lineRule="auto"/>
        <w:jc w:val="center"/>
        <w:rPr>
          <w:rFonts w:hint="eastAsia" w:ascii="仿宋_GB2312" w:hAnsi="仿宋_GB2312" w:eastAsia="仿宋_GB2312" w:cs="仿宋_GB2312"/>
          <w:spacing w:val="-7"/>
          <w:position w:val="24"/>
          <w:sz w:val="32"/>
          <w:szCs w:val="32"/>
        </w:rPr>
      </w:pPr>
      <w:r>
        <w:rPr>
          <w:rFonts w:hint="eastAsia" w:ascii="仿宋_GB2312" w:hAnsi="仿宋_GB2312" w:eastAsia="仿宋_GB2312" w:cs="仿宋_GB2312"/>
          <w:spacing w:val="-7"/>
          <w:position w:val="24"/>
          <w:sz w:val="32"/>
          <w:szCs w:val="32"/>
        </w:rPr>
        <w:t>以下无正文为</w:t>
      </w:r>
      <w:r>
        <w:rPr>
          <w:rFonts w:hint="eastAsia" w:ascii="仿宋_GB2312" w:hAnsi="仿宋_GB2312" w:eastAsia="仿宋_GB2312" w:cs="仿宋_GB2312"/>
          <w:spacing w:val="-7"/>
          <w:position w:val="24"/>
          <w:sz w:val="32"/>
          <w:szCs w:val="32"/>
          <w:lang w:eastAsia="zh-CN"/>
        </w:rPr>
        <w:t>协议</w:t>
      </w:r>
      <w:r>
        <w:rPr>
          <w:rFonts w:hint="eastAsia" w:ascii="仿宋_GB2312" w:hAnsi="仿宋_GB2312" w:eastAsia="仿宋_GB2312" w:cs="仿宋_GB2312"/>
          <w:spacing w:val="-7"/>
          <w:position w:val="24"/>
          <w:sz w:val="32"/>
          <w:szCs w:val="32"/>
        </w:rPr>
        <w:t>签署页</w:t>
      </w:r>
    </w:p>
    <w:p>
      <w:pPr>
        <w:snapToGrid/>
        <w:spacing w:line="360" w:lineRule="auto"/>
        <w:jc w:val="center"/>
        <w:rPr>
          <w:rFonts w:ascii="宋体" w:hAnsi="宋体" w:eastAsia="宋体" w:cs="宋体"/>
          <w:spacing w:val="-7"/>
          <w:position w:val="24"/>
          <w:sz w:val="30"/>
          <w:szCs w:val="30"/>
        </w:rPr>
      </w:pPr>
    </w:p>
    <w:p>
      <w:pPr>
        <w:snapToGrid/>
        <w:spacing w:line="360" w:lineRule="auto"/>
        <w:rPr>
          <w:rFonts w:hint="eastAsia" w:ascii="仿宋_GB2312" w:hAnsi="仿宋_GB2312" w:eastAsia="仿宋_GB2312" w:cs="仿宋_GB2312"/>
          <w:b w:val="0"/>
          <w:bCs w:val="0"/>
          <w:spacing w:val="-7"/>
          <w:position w:val="24"/>
          <w:sz w:val="32"/>
          <w:szCs w:val="32"/>
        </w:rPr>
      </w:pPr>
      <w:r>
        <w:rPr>
          <w:rFonts w:hint="eastAsia" w:ascii="仿宋_GB2312" w:hAnsi="仿宋_GB2312" w:eastAsia="仿宋_GB2312" w:cs="仿宋_GB2312"/>
          <w:b w:val="0"/>
          <w:bCs w:val="0"/>
          <w:spacing w:val="-7"/>
          <w:position w:val="24"/>
          <w:sz w:val="32"/>
          <w:szCs w:val="32"/>
        </w:rPr>
        <w:t>甲方（盖章）：                       乙方（盖章）：</w:t>
      </w:r>
    </w:p>
    <w:p>
      <w:pPr>
        <w:snapToGrid/>
        <w:spacing w:line="360" w:lineRule="auto"/>
        <w:rPr>
          <w:rFonts w:hint="eastAsia" w:ascii="仿宋_GB2312" w:hAnsi="仿宋_GB2312" w:eastAsia="仿宋_GB2312" w:cs="仿宋_GB2312"/>
          <w:b w:val="0"/>
          <w:bCs w:val="0"/>
          <w:spacing w:val="-7"/>
          <w:position w:val="24"/>
          <w:sz w:val="32"/>
          <w:szCs w:val="32"/>
        </w:rPr>
      </w:pPr>
      <w:r>
        <w:rPr>
          <w:rFonts w:hint="eastAsia" w:ascii="仿宋_GB2312" w:hAnsi="仿宋_GB2312" w:eastAsia="仿宋_GB2312" w:cs="仿宋_GB2312"/>
          <w:b w:val="0"/>
          <w:bCs w:val="0"/>
          <w:spacing w:val="-7"/>
          <w:position w:val="24"/>
          <w:sz w:val="32"/>
          <w:szCs w:val="32"/>
        </w:rPr>
        <w:t>代表人：                             代表人：</w:t>
      </w:r>
    </w:p>
    <w:p>
      <w:pPr>
        <w:snapToGrid/>
        <w:spacing w:line="360" w:lineRule="auto"/>
        <w:rPr>
          <w:rFonts w:hint="eastAsia" w:ascii="仿宋_GB2312" w:hAnsi="仿宋_GB2312" w:eastAsia="仿宋_GB2312" w:cs="仿宋_GB2312"/>
          <w:b w:val="0"/>
          <w:bCs w:val="0"/>
          <w:spacing w:val="-7"/>
          <w:position w:val="24"/>
          <w:sz w:val="32"/>
          <w:szCs w:val="32"/>
        </w:rPr>
      </w:pPr>
      <w:r>
        <w:rPr>
          <w:rFonts w:hint="eastAsia" w:ascii="仿宋_GB2312" w:hAnsi="仿宋_GB2312" w:eastAsia="仿宋_GB2312" w:cs="仿宋_GB2312"/>
          <w:b w:val="0"/>
          <w:bCs w:val="0"/>
          <w:spacing w:val="-7"/>
          <w:position w:val="24"/>
          <w:sz w:val="32"/>
          <w:szCs w:val="32"/>
        </w:rPr>
        <w:t>日期：                               日期：</w:t>
      </w:r>
    </w:p>
    <w:p>
      <w:pPr>
        <w:snapToGrid/>
        <w:spacing w:line="360" w:lineRule="auto"/>
        <w:rPr>
          <w:rFonts w:hint="eastAsia" w:ascii="仿宋_GB2312" w:hAnsi="仿宋_GB2312" w:eastAsia="仿宋_GB2312" w:cs="仿宋_GB2312"/>
          <w:b w:val="0"/>
          <w:bCs w:val="0"/>
          <w:spacing w:val="-7"/>
          <w:position w:val="24"/>
          <w:sz w:val="32"/>
          <w:szCs w:val="32"/>
        </w:rPr>
      </w:pPr>
    </w:p>
    <w:p>
      <w:pPr>
        <w:snapToGrid/>
        <w:spacing w:line="360" w:lineRule="auto"/>
        <w:rPr>
          <w:rFonts w:hint="eastAsia" w:ascii="仿宋_GB2312" w:hAnsi="仿宋_GB2312" w:eastAsia="仿宋_GB2312" w:cs="仿宋_GB2312"/>
          <w:b w:val="0"/>
          <w:bCs w:val="0"/>
          <w:spacing w:val="-7"/>
          <w:position w:val="24"/>
          <w:sz w:val="32"/>
          <w:szCs w:val="32"/>
        </w:rPr>
      </w:pPr>
    </w:p>
    <w:p>
      <w:pPr>
        <w:snapToGrid/>
        <w:spacing w:line="360" w:lineRule="auto"/>
        <w:rPr>
          <w:rFonts w:hint="eastAsia" w:ascii="仿宋_GB2312" w:hAnsi="仿宋_GB2312" w:eastAsia="仿宋_GB2312" w:cs="仿宋_GB2312"/>
          <w:b w:val="0"/>
          <w:bCs w:val="0"/>
          <w:spacing w:val="-7"/>
          <w:position w:val="24"/>
          <w:sz w:val="32"/>
          <w:szCs w:val="32"/>
        </w:rPr>
      </w:pPr>
      <w:r>
        <w:rPr>
          <w:rFonts w:hint="eastAsia" w:ascii="仿宋_GB2312" w:hAnsi="仿宋_GB2312" w:eastAsia="仿宋_GB2312" w:cs="仿宋_GB2312"/>
          <w:b w:val="0"/>
          <w:bCs w:val="0"/>
          <w:spacing w:val="-7"/>
          <w:position w:val="24"/>
          <w:sz w:val="32"/>
          <w:szCs w:val="32"/>
        </w:rPr>
        <w:t>丙方（盖章）：                       丁方（盖章）：</w:t>
      </w:r>
    </w:p>
    <w:p>
      <w:pPr>
        <w:snapToGrid/>
        <w:spacing w:line="360" w:lineRule="auto"/>
        <w:rPr>
          <w:rFonts w:hint="eastAsia" w:ascii="仿宋_GB2312" w:hAnsi="仿宋_GB2312" w:eastAsia="仿宋_GB2312" w:cs="仿宋_GB2312"/>
          <w:b w:val="0"/>
          <w:bCs w:val="0"/>
          <w:spacing w:val="-7"/>
          <w:position w:val="24"/>
          <w:sz w:val="32"/>
          <w:szCs w:val="32"/>
        </w:rPr>
      </w:pPr>
      <w:r>
        <w:rPr>
          <w:rFonts w:hint="eastAsia" w:ascii="仿宋_GB2312" w:hAnsi="仿宋_GB2312" w:eastAsia="仿宋_GB2312" w:cs="仿宋_GB2312"/>
          <w:b w:val="0"/>
          <w:bCs w:val="0"/>
          <w:spacing w:val="-7"/>
          <w:position w:val="24"/>
          <w:sz w:val="32"/>
          <w:szCs w:val="32"/>
        </w:rPr>
        <w:t>代表人：                             代表人：</w:t>
      </w:r>
    </w:p>
    <w:p>
      <w:pPr>
        <w:snapToGrid/>
        <w:spacing w:line="360" w:lineRule="auto"/>
        <w:rPr>
          <w:rFonts w:hint="eastAsia" w:ascii="仿宋_GB2312" w:hAnsi="仿宋_GB2312" w:eastAsia="仿宋_GB2312" w:cs="仿宋_GB2312"/>
          <w:b w:val="0"/>
          <w:bCs w:val="0"/>
          <w:spacing w:val="-7"/>
          <w:position w:val="24"/>
          <w:sz w:val="32"/>
          <w:szCs w:val="32"/>
        </w:rPr>
      </w:pPr>
      <w:r>
        <w:rPr>
          <w:rFonts w:hint="eastAsia" w:ascii="仿宋_GB2312" w:hAnsi="仿宋_GB2312" w:eastAsia="仿宋_GB2312" w:cs="仿宋_GB2312"/>
          <w:b w:val="0"/>
          <w:bCs w:val="0"/>
          <w:spacing w:val="-7"/>
          <w:position w:val="24"/>
          <w:sz w:val="32"/>
          <w:szCs w:val="32"/>
        </w:rPr>
        <w:t>日期：                               日期：</w:t>
      </w:r>
    </w:p>
    <w:p>
      <w:pPr>
        <w:snapToGrid/>
        <w:spacing w:line="360" w:lineRule="auto"/>
        <w:rPr>
          <w:rFonts w:ascii="宋体" w:hAnsi="宋体" w:eastAsia="宋体" w:cs="宋体"/>
          <w:spacing w:val="-7"/>
          <w:position w:val="24"/>
          <w:sz w:val="30"/>
          <w:szCs w:val="30"/>
        </w:rPr>
      </w:pPr>
    </w:p>
    <w:p/>
    <w:sectPr>
      <w:pgSz w:w="11906" w:h="16838"/>
      <w:pgMar w:top="1270" w:right="1236" w:bottom="127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A104E9"/>
    <w:multiLevelType w:val="singleLevel"/>
    <w:tmpl w:val="C5A104E9"/>
    <w:lvl w:ilvl="0" w:tentative="0">
      <w:start w:val="1"/>
      <w:numFmt w:val="decimal"/>
      <w:suff w:val="nothing"/>
      <w:lvlText w:val="%1、"/>
      <w:lvlJc w:val="left"/>
      <w:pPr>
        <w:ind w:left="740" w:firstLine="0"/>
      </w:pPr>
    </w:lvl>
  </w:abstractNum>
  <w:abstractNum w:abstractNumId="1">
    <w:nsid w:val="F60F78EC"/>
    <w:multiLevelType w:val="singleLevel"/>
    <w:tmpl w:val="F60F78EC"/>
    <w:lvl w:ilvl="0" w:tentative="0">
      <w:start w:val="1"/>
      <w:numFmt w:val="chineseCounting"/>
      <w:suff w:val="nothing"/>
      <w:lvlText w:val="%1、"/>
      <w:lvlJc w:val="left"/>
      <w:pPr>
        <w:ind w:left="27"/>
      </w:pPr>
      <w:rPr>
        <w:rFonts w:hint="eastAsia"/>
      </w:rPr>
    </w:lvl>
  </w:abstractNum>
  <w:abstractNum w:abstractNumId="2">
    <w:nsid w:val="FF515F7D"/>
    <w:multiLevelType w:val="singleLevel"/>
    <w:tmpl w:val="FF515F7D"/>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4YjU4MmE2MjA0OGM1MWIyMjAxNGE1N2VmMDNlNjgifQ=="/>
  </w:docVars>
  <w:rsids>
    <w:rsidRoot w:val="7D4E21BC"/>
    <w:rsid w:val="00123E47"/>
    <w:rsid w:val="004860A5"/>
    <w:rsid w:val="008B19B5"/>
    <w:rsid w:val="00D8609F"/>
    <w:rsid w:val="04526B7F"/>
    <w:rsid w:val="04B844FD"/>
    <w:rsid w:val="08AA39C6"/>
    <w:rsid w:val="08F024B8"/>
    <w:rsid w:val="0B554854"/>
    <w:rsid w:val="0D5901F4"/>
    <w:rsid w:val="0F8B2B91"/>
    <w:rsid w:val="13933E49"/>
    <w:rsid w:val="1547132F"/>
    <w:rsid w:val="164E65C7"/>
    <w:rsid w:val="1C31634D"/>
    <w:rsid w:val="231223A3"/>
    <w:rsid w:val="26BB6F7C"/>
    <w:rsid w:val="28804083"/>
    <w:rsid w:val="29317765"/>
    <w:rsid w:val="2DB87198"/>
    <w:rsid w:val="35F93094"/>
    <w:rsid w:val="3CFE1712"/>
    <w:rsid w:val="42A94EAA"/>
    <w:rsid w:val="46DD2A4C"/>
    <w:rsid w:val="4C395A00"/>
    <w:rsid w:val="4E766258"/>
    <w:rsid w:val="4FF8541D"/>
    <w:rsid w:val="51587A04"/>
    <w:rsid w:val="565076BF"/>
    <w:rsid w:val="5A3776D0"/>
    <w:rsid w:val="5B3040E9"/>
    <w:rsid w:val="5C7E560C"/>
    <w:rsid w:val="5ED7628F"/>
    <w:rsid w:val="5F2E11E0"/>
    <w:rsid w:val="629628FD"/>
    <w:rsid w:val="63E17209"/>
    <w:rsid w:val="68DC2549"/>
    <w:rsid w:val="6A4B0471"/>
    <w:rsid w:val="6AF34AEE"/>
    <w:rsid w:val="6DFC0B62"/>
    <w:rsid w:val="774A5FA8"/>
    <w:rsid w:val="7B49060B"/>
    <w:rsid w:val="7C122A4F"/>
    <w:rsid w:val="7D4E21B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1284</Words>
  <Characters>1286</Characters>
  <Lines>11</Lines>
  <Paragraphs>3</Paragraphs>
  <ScaleCrop>false</ScaleCrop>
  <LinksUpToDate>false</LinksUpToDate>
  <CharactersWithSpaces>1486</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2022-03-18T03:15:00Z</dcterms:created>
  <dc:creator>钱塘中心 赵老师</dc:creator>
  <cp:lastModifiedBy>lenovo</cp:lastModifiedBy>
  <cp:lastPrinted>2024-04-12T04:50:00Z</cp:lastPrinted>
  <dcterms:modified xsi:type="dcterms:W3CDTF">2024-04-16T02:35:28Z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y fmtid="{D5CDD505-2E9C-101B-9397-08002B2CF9AE}" pid="3" name="ICV">
    <vt:lpwstr>D1499314B6D8447ABB3CAB47D830B8BA_13</vt:lpwstr>
  </property>
</Properties>
</file>